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1951" w14:textId="7E819D00" w:rsidR="00923D71" w:rsidRDefault="00923D71" w:rsidP="00474658">
      <w:pPr>
        <w:pStyle w:val="Default"/>
        <w:ind w:right="191"/>
        <w:rPr>
          <w:rFonts w:asciiTheme="majorHAnsi" w:hAnsiTheme="majorHAnsi" w:cstheme="majorHAnsi"/>
          <w:b/>
          <w:bCs/>
          <w:color w:val="auto"/>
          <w:szCs w:val="20"/>
        </w:rPr>
      </w:pPr>
    </w:p>
    <w:p w14:paraId="7A207EF8" w14:textId="5E589287" w:rsidR="00F3391D" w:rsidRDefault="00AA285A" w:rsidP="00474658">
      <w:pPr>
        <w:pStyle w:val="Default"/>
        <w:ind w:right="191"/>
        <w:rPr>
          <w:rFonts w:asciiTheme="majorHAnsi" w:hAnsiTheme="majorHAnsi" w:cstheme="majorHAnsi"/>
          <w:b/>
          <w:bCs/>
          <w:color w:val="auto"/>
          <w:szCs w:val="20"/>
        </w:rPr>
      </w:pPr>
      <w:r>
        <w:rPr>
          <w:rFonts w:asciiTheme="majorHAnsi" w:hAnsiTheme="majorHAnsi" w:cstheme="majorHAnsi"/>
          <w:b/>
          <w:bCs/>
          <w:color w:val="auto"/>
          <w:szCs w:val="20"/>
        </w:rPr>
        <w:t>En línea con el año anterior</w:t>
      </w:r>
      <w:r w:rsidR="00B3275D">
        <w:rPr>
          <w:rFonts w:asciiTheme="majorHAnsi" w:hAnsiTheme="majorHAnsi" w:cstheme="majorHAnsi"/>
          <w:b/>
          <w:bCs/>
          <w:color w:val="auto"/>
          <w:szCs w:val="20"/>
        </w:rPr>
        <w:t>:</w:t>
      </w:r>
    </w:p>
    <w:p w14:paraId="25F87F1C" w14:textId="77777777" w:rsidR="00AA285A" w:rsidRDefault="00F3391D" w:rsidP="00395140">
      <w:pPr>
        <w:pStyle w:val="Default"/>
        <w:spacing w:before="240"/>
        <w:ind w:right="193"/>
        <w:jc w:val="center"/>
        <w:rPr>
          <w:rFonts w:asciiTheme="majorHAnsi" w:hAnsiTheme="majorHAnsi" w:cstheme="majorHAnsi"/>
          <w:b/>
          <w:bCs/>
          <w:color w:val="auto"/>
          <w:sz w:val="36"/>
          <w:szCs w:val="28"/>
        </w:rPr>
      </w:pPr>
      <w:r w:rsidRPr="00474658">
        <w:rPr>
          <w:rFonts w:asciiTheme="majorHAnsi" w:hAnsiTheme="majorHAnsi" w:cstheme="majorHAnsi"/>
          <w:b/>
          <w:bCs/>
          <w:color w:val="auto"/>
          <w:sz w:val="36"/>
          <w:szCs w:val="28"/>
        </w:rPr>
        <w:t xml:space="preserve">Antofagasta Minerals </w:t>
      </w:r>
      <w:r w:rsidR="00AA285A">
        <w:rPr>
          <w:rFonts w:asciiTheme="majorHAnsi" w:hAnsiTheme="majorHAnsi" w:cstheme="majorHAnsi"/>
          <w:b/>
          <w:bCs/>
          <w:color w:val="auto"/>
          <w:sz w:val="36"/>
          <w:szCs w:val="28"/>
        </w:rPr>
        <w:t xml:space="preserve">produjo 463 mil </w:t>
      </w:r>
    </w:p>
    <w:p w14:paraId="255802C2" w14:textId="76A152F5" w:rsidR="00DD592B" w:rsidRPr="00474658" w:rsidRDefault="00AA285A" w:rsidP="00AA285A">
      <w:pPr>
        <w:pStyle w:val="Default"/>
        <w:ind w:right="193"/>
        <w:jc w:val="center"/>
        <w:rPr>
          <w:rFonts w:asciiTheme="majorHAnsi" w:hAnsiTheme="majorHAnsi" w:cstheme="majorHAnsi"/>
          <w:b/>
          <w:bCs/>
          <w:color w:val="auto"/>
          <w:sz w:val="36"/>
          <w:szCs w:val="28"/>
        </w:rPr>
      </w:pPr>
      <w:r>
        <w:rPr>
          <w:rFonts w:asciiTheme="majorHAnsi" w:hAnsiTheme="majorHAnsi" w:cstheme="majorHAnsi"/>
          <w:b/>
          <w:bCs/>
          <w:color w:val="auto"/>
          <w:sz w:val="36"/>
          <w:szCs w:val="28"/>
        </w:rPr>
        <w:t>toneladas de cobre hasta septiembre</w:t>
      </w:r>
    </w:p>
    <w:p w14:paraId="3308894C" w14:textId="231F908F" w:rsidR="00AA285A" w:rsidRDefault="00AA285A" w:rsidP="00474658">
      <w:pPr>
        <w:pStyle w:val="Prrafodelista"/>
        <w:numPr>
          <w:ilvl w:val="0"/>
          <w:numId w:val="4"/>
        </w:numPr>
        <w:spacing w:before="240" w:after="240"/>
        <w:ind w:left="714" w:right="191" w:hanging="357"/>
        <w:contextualSpacing w:val="0"/>
        <w:jc w:val="both"/>
        <w:rPr>
          <w:rFonts w:asciiTheme="majorHAnsi" w:hAnsiTheme="majorHAnsi" w:cstheme="majorHAnsi"/>
          <w:b/>
          <w:bCs/>
        </w:rPr>
      </w:pPr>
      <w:bookmarkStart w:id="0" w:name="_Hlk101352705"/>
      <w:bookmarkStart w:id="1" w:name="_Hlk132730125"/>
      <w:r>
        <w:rPr>
          <w:rFonts w:asciiTheme="majorHAnsi" w:hAnsiTheme="majorHAnsi" w:cstheme="majorHAnsi"/>
          <w:b/>
          <w:bCs/>
        </w:rPr>
        <w:t xml:space="preserve">La producción del grupo aumentó 15% durante el último trimestre gracias a mejores leyes y mayor recuperación en Minera Centinela y al embarque de parte </w:t>
      </w:r>
      <w:r w:rsidR="00747991">
        <w:rPr>
          <w:rFonts w:asciiTheme="majorHAnsi" w:hAnsiTheme="majorHAnsi" w:cstheme="majorHAnsi"/>
          <w:b/>
          <w:bCs/>
        </w:rPr>
        <w:t xml:space="preserve">de </w:t>
      </w:r>
      <w:r>
        <w:rPr>
          <w:rFonts w:asciiTheme="majorHAnsi" w:hAnsiTheme="majorHAnsi" w:cstheme="majorHAnsi"/>
          <w:b/>
          <w:bCs/>
        </w:rPr>
        <w:t xml:space="preserve">los concentrados que Los Pelambres no había podido llevar hasta el puerto producto de la mantención de su concentraducto realizada en febrero pasado. </w:t>
      </w:r>
    </w:p>
    <w:bookmarkEnd w:id="0"/>
    <w:bookmarkEnd w:id="1"/>
    <w:p w14:paraId="56318D1C" w14:textId="7270BF31" w:rsidR="00C629FF" w:rsidRPr="00C629FF" w:rsidRDefault="00C629FF" w:rsidP="00C629FF">
      <w:pPr>
        <w:pStyle w:val="Prrafodelista"/>
        <w:numPr>
          <w:ilvl w:val="0"/>
          <w:numId w:val="4"/>
        </w:numPr>
        <w:spacing w:before="120"/>
        <w:jc w:val="both"/>
        <w:rPr>
          <w:rFonts w:asciiTheme="majorHAnsi" w:hAnsiTheme="majorHAnsi" w:cstheme="majorHAnsi"/>
          <w:b/>
          <w:bCs/>
          <w:iCs/>
          <w:lang w:val="es-CL"/>
        </w:rPr>
      </w:pPr>
      <w:r w:rsidRPr="00C629FF">
        <w:rPr>
          <w:rFonts w:asciiTheme="majorHAnsi" w:hAnsiTheme="majorHAnsi" w:cstheme="majorHAnsi"/>
          <w:b/>
          <w:bCs/>
          <w:iCs/>
          <w:lang w:val="es-CL"/>
        </w:rPr>
        <w:t>Con respecto a la proyección de producción para el año 2025, Iván Arriagada</w:t>
      </w:r>
      <w:r w:rsidR="00CA42C7">
        <w:rPr>
          <w:rFonts w:asciiTheme="majorHAnsi" w:hAnsiTheme="majorHAnsi" w:cstheme="majorHAnsi"/>
          <w:b/>
          <w:bCs/>
          <w:iCs/>
          <w:lang w:val="es-CL"/>
        </w:rPr>
        <w:t>, Presidente Ejecutivo de Antofagasta Minerals, inform</w:t>
      </w:r>
      <w:r w:rsidRPr="00C629FF">
        <w:rPr>
          <w:rFonts w:asciiTheme="majorHAnsi" w:hAnsiTheme="majorHAnsi" w:cstheme="majorHAnsi"/>
          <w:b/>
          <w:bCs/>
          <w:iCs/>
          <w:lang w:val="es-CL"/>
        </w:rPr>
        <w:t>ó que “esperamos producir entre 660.000 y 700.000 toneladas de cobre, con aumentos sostenidos en la producción de concentrado</w:t>
      </w:r>
      <w:r w:rsidR="00CA42C7">
        <w:rPr>
          <w:rFonts w:asciiTheme="majorHAnsi" w:hAnsiTheme="majorHAnsi" w:cstheme="majorHAnsi"/>
          <w:b/>
          <w:bCs/>
          <w:iCs/>
          <w:lang w:val="es-CL"/>
        </w:rPr>
        <w:t>s</w:t>
      </w:r>
      <w:r w:rsidRPr="00C629FF">
        <w:rPr>
          <w:rFonts w:asciiTheme="majorHAnsi" w:hAnsiTheme="majorHAnsi" w:cstheme="majorHAnsi"/>
          <w:b/>
          <w:bCs/>
          <w:iCs/>
          <w:lang w:val="es-CL"/>
        </w:rPr>
        <w:t xml:space="preserve"> en </w:t>
      </w:r>
      <w:r w:rsidR="00CA42C7">
        <w:rPr>
          <w:rFonts w:asciiTheme="majorHAnsi" w:hAnsiTheme="majorHAnsi" w:cstheme="majorHAnsi"/>
          <w:b/>
          <w:bCs/>
          <w:iCs/>
          <w:lang w:val="es-CL"/>
        </w:rPr>
        <w:t xml:space="preserve">Minera </w:t>
      </w:r>
      <w:r w:rsidRPr="00C629FF">
        <w:rPr>
          <w:rFonts w:asciiTheme="majorHAnsi" w:hAnsiTheme="majorHAnsi" w:cstheme="majorHAnsi"/>
          <w:b/>
          <w:bCs/>
          <w:iCs/>
          <w:lang w:val="es-CL"/>
        </w:rPr>
        <w:t xml:space="preserve">Centinela”. </w:t>
      </w:r>
    </w:p>
    <w:p w14:paraId="1070B7CB" w14:textId="6BEB957E" w:rsidR="00CB248C" w:rsidRPr="00474658" w:rsidRDefault="005E1D5B" w:rsidP="00474658">
      <w:pPr>
        <w:pStyle w:val="Default"/>
        <w:pBdr>
          <w:bottom w:val="single" w:sz="4" w:space="1" w:color="auto"/>
        </w:pBdr>
        <w:spacing w:before="120" w:after="120"/>
        <w:ind w:right="191"/>
        <w:jc w:val="right"/>
        <w:rPr>
          <w:rFonts w:asciiTheme="majorHAnsi" w:hAnsiTheme="majorHAnsi" w:cstheme="majorHAnsi"/>
          <w:color w:val="auto"/>
        </w:rPr>
      </w:pPr>
      <w:r w:rsidRPr="00474658">
        <w:rPr>
          <w:rFonts w:asciiTheme="majorHAnsi" w:hAnsiTheme="majorHAnsi" w:cstheme="majorHAnsi"/>
          <w:color w:val="auto"/>
        </w:rPr>
        <w:t>S</w:t>
      </w:r>
      <w:r w:rsidR="003308C7" w:rsidRPr="00474658">
        <w:rPr>
          <w:rFonts w:asciiTheme="majorHAnsi" w:hAnsiTheme="majorHAnsi" w:cstheme="majorHAnsi"/>
          <w:color w:val="auto"/>
        </w:rPr>
        <w:t xml:space="preserve">antiago, </w:t>
      </w:r>
      <w:r w:rsidR="007D496C">
        <w:rPr>
          <w:rFonts w:asciiTheme="majorHAnsi" w:hAnsiTheme="majorHAnsi" w:cstheme="majorHAnsi"/>
          <w:color w:val="auto"/>
        </w:rPr>
        <w:t>16</w:t>
      </w:r>
      <w:r w:rsidR="00B30E6E" w:rsidRPr="00474658">
        <w:rPr>
          <w:rFonts w:asciiTheme="majorHAnsi" w:hAnsiTheme="majorHAnsi" w:cstheme="majorHAnsi"/>
          <w:color w:val="auto"/>
        </w:rPr>
        <w:t xml:space="preserve"> de </w:t>
      </w:r>
      <w:r w:rsidR="007D496C">
        <w:rPr>
          <w:rFonts w:asciiTheme="majorHAnsi" w:hAnsiTheme="majorHAnsi" w:cstheme="majorHAnsi"/>
          <w:color w:val="auto"/>
        </w:rPr>
        <w:t>octubre</w:t>
      </w:r>
      <w:r w:rsidR="003308C7" w:rsidRPr="00474658">
        <w:rPr>
          <w:rFonts w:asciiTheme="majorHAnsi" w:hAnsiTheme="majorHAnsi" w:cstheme="majorHAnsi"/>
          <w:color w:val="auto"/>
        </w:rPr>
        <w:t xml:space="preserve"> de 20</w:t>
      </w:r>
      <w:r w:rsidR="004E4294" w:rsidRPr="00474658">
        <w:rPr>
          <w:rFonts w:asciiTheme="majorHAnsi" w:hAnsiTheme="majorHAnsi" w:cstheme="majorHAnsi"/>
          <w:color w:val="auto"/>
        </w:rPr>
        <w:t>2</w:t>
      </w:r>
      <w:r w:rsidR="00AE58FC" w:rsidRPr="00474658">
        <w:rPr>
          <w:rFonts w:asciiTheme="majorHAnsi" w:hAnsiTheme="majorHAnsi" w:cstheme="majorHAnsi"/>
          <w:color w:val="auto"/>
        </w:rPr>
        <w:t>4</w:t>
      </w:r>
    </w:p>
    <w:p w14:paraId="0FFFB51E" w14:textId="417EDED4" w:rsidR="00500A2B" w:rsidRDefault="00D45835" w:rsidP="00E66BD1">
      <w:pPr>
        <w:shd w:val="clear" w:color="auto" w:fill="FDFDFD"/>
        <w:spacing w:before="120"/>
        <w:ind w:right="191"/>
        <w:rPr>
          <w:rFonts w:asciiTheme="majorHAnsi" w:hAnsiTheme="majorHAnsi" w:cstheme="majorHAnsi"/>
          <w:iCs/>
        </w:rPr>
      </w:pPr>
      <w:r w:rsidRPr="00474658">
        <w:rPr>
          <w:rFonts w:asciiTheme="majorHAnsi" w:hAnsiTheme="majorHAnsi" w:cstheme="majorHAnsi"/>
          <w:lang w:val="es-CL"/>
        </w:rPr>
        <w:t>Antofagasta Minerals</w:t>
      </w:r>
      <w:r w:rsidR="00AA285A">
        <w:rPr>
          <w:rFonts w:asciiTheme="majorHAnsi" w:hAnsiTheme="majorHAnsi" w:cstheme="majorHAnsi"/>
          <w:lang w:val="es-CL"/>
        </w:rPr>
        <w:t xml:space="preserve"> alcanzó una producción</w:t>
      </w:r>
      <w:r w:rsidR="009C0214" w:rsidRPr="00474658">
        <w:rPr>
          <w:rFonts w:asciiTheme="majorHAnsi" w:hAnsiTheme="majorHAnsi" w:cstheme="majorHAnsi"/>
          <w:lang w:val="es-CL"/>
        </w:rPr>
        <w:t xml:space="preserve"> </w:t>
      </w:r>
      <w:r w:rsidR="00AA285A">
        <w:rPr>
          <w:rFonts w:asciiTheme="majorHAnsi" w:hAnsiTheme="majorHAnsi" w:cstheme="majorHAnsi"/>
          <w:lang w:val="es-CL"/>
        </w:rPr>
        <w:t xml:space="preserve">de </w:t>
      </w:r>
      <w:r w:rsidR="007D7398">
        <w:rPr>
          <w:rFonts w:asciiTheme="majorHAnsi" w:hAnsiTheme="majorHAnsi" w:cstheme="majorHAnsi"/>
          <w:lang w:val="es-CL"/>
        </w:rPr>
        <w:t>463</w:t>
      </w:r>
      <w:r w:rsidR="001C08D4" w:rsidRPr="00474658">
        <w:rPr>
          <w:rFonts w:asciiTheme="majorHAnsi" w:hAnsiTheme="majorHAnsi" w:cstheme="majorHAnsi"/>
          <w:lang w:val="es-CL"/>
        </w:rPr>
        <w:t>.700</w:t>
      </w:r>
      <w:r w:rsidR="009C0214" w:rsidRPr="00474658">
        <w:rPr>
          <w:rFonts w:asciiTheme="majorHAnsi" w:hAnsiTheme="majorHAnsi" w:cstheme="majorHAnsi"/>
          <w:lang w:val="es-CL"/>
        </w:rPr>
        <w:t xml:space="preserve"> toneladas de cobre fino</w:t>
      </w:r>
      <w:r w:rsidR="00012DB0" w:rsidRPr="00474658">
        <w:rPr>
          <w:rFonts w:asciiTheme="majorHAnsi" w:hAnsiTheme="majorHAnsi" w:cstheme="majorHAnsi"/>
          <w:lang w:val="es-CL"/>
        </w:rPr>
        <w:t xml:space="preserve"> en </w:t>
      </w:r>
      <w:r w:rsidR="007D7398">
        <w:rPr>
          <w:rFonts w:asciiTheme="majorHAnsi" w:hAnsiTheme="majorHAnsi" w:cstheme="majorHAnsi"/>
          <w:lang w:val="es-CL"/>
        </w:rPr>
        <w:t>los primeros nueve meses</w:t>
      </w:r>
      <w:r w:rsidR="00012DB0" w:rsidRPr="00474658">
        <w:rPr>
          <w:rFonts w:asciiTheme="majorHAnsi" w:hAnsiTheme="majorHAnsi" w:cstheme="majorHAnsi"/>
          <w:lang w:val="es-CL"/>
        </w:rPr>
        <w:t xml:space="preserve"> del año</w:t>
      </w:r>
      <w:r w:rsidR="009C0214" w:rsidRPr="00474658">
        <w:rPr>
          <w:rFonts w:asciiTheme="majorHAnsi" w:hAnsiTheme="majorHAnsi" w:cstheme="majorHAnsi"/>
          <w:lang w:val="es-CL"/>
        </w:rPr>
        <w:t xml:space="preserve">, </w:t>
      </w:r>
      <w:r w:rsidR="001C08D4" w:rsidRPr="00474658">
        <w:rPr>
          <w:rFonts w:asciiTheme="majorHAnsi" w:hAnsiTheme="majorHAnsi" w:cstheme="majorHAnsi"/>
          <w:lang w:val="es-CL"/>
        </w:rPr>
        <w:t>similar a</w:t>
      </w:r>
      <w:r w:rsidR="00E66BD1">
        <w:rPr>
          <w:rFonts w:asciiTheme="majorHAnsi" w:hAnsiTheme="majorHAnsi" w:cstheme="majorHAnsi"/>
          <w:lang w:val="es-CL"/>
        </w:rPr>
        <w:t xml:space="preserve"> la producción </w:t>
      </w:r>
      <w:r w:rsidR="00CB0085" w:rsidRPr="00474658">
        <w:rPr>
          <w:rFonts w:asciiTheme="majorHAnsi" w:hAnsiTheme="majorHAnsi" w:cstheme="majorHAnsi"/>
          <w:lang w:val="es-CL"/>
        </w:rPr>
        <w:t>obtenid</w:t>
      </w:r>
      <w:r w:rsidR="00E66BD1">
        <w:rPr>
          <w:rFonts w:asciiTheme="majorHAnsi" w:hAnsiTheme="majorHAnsi" w:cstheme="majorHAnsi"/>
          <w:lang w:val="es-CL"/>
        </w:rPr>
        <w:t>a</w:t>
      </w:r>
      <w:r w:rsidR="007F2B41" w:rsidRPr="00474658">
        <w:rPr>
          <w:rFonts w:asciiTheme="majorHAnsi" w:hAnsiTheme="majorHAnsi" w:cstheme="majorHAnsi"/>
          <w:lang w:val="es-CL"/>
        </w:rPr>
        <w:t xml:space="preserve"> </w:t>
      </w:r>
      <w:r w:rsidR="001C08D4" w:rsidRPr="00474658">
        <w:rPr>
          <w:rFonts w:asciiTheme="majorHAnsi" w:hAnsiTheme="majorHAnsi" w:cstheme="majorHAnsi"/>
          <w:lang w:val="es-CL"/>
        </w:rPr>
        <w:t xml:space="preserve">en </w:t>
      </w:r>
      <w:r w:rsidR="007D7398">
        <w:rPr>
          <w:rFonts w:asciiTheme="majorHAnsi" w:hAnsiTheme="majorHAnsi" w:cstheme="majorHAnsi"/>
          <w:lang w:val="es-CL"/>
        </w:rPr>
        <w:t xml:space="preserve">el mismo periodo de </w:t>
      </w:r>
      <w:r w:rsidR="001C08D4" w:rsidRPr="00474658">
        <w:rPr>
          <w:rFonts w:asciiTheme="majorHAnsi" w:hAnsiTheme="majorHAnsi" w:cstheme="majorHAnsi"/>
          <w:lang w:val="es-CL"/>
        </w:rPr>
        <w:t>2023</w:t>
      </w:r>
      <w:r w:rsidR="009C0214" w:rsidRPr="00474658">
        <w:rPr>
          <w:rFonts w:asciiTheme="majorHAnsi" w:hAnsiTheme="majorHAnsi" w:cstheme="majorHAnsi"/>
        </w:rPr>
        <w:t>.</w:t>
      </w:r>
      <w:r w:rsidR="00500A2B" w:rsidRPr="00474658">
        <w:rPr>
          <w:rFonts w:asciiTheme="majorHAnsi" w:hAnsiTheme="majorHAnsi" w:cstheme="majorHAnsi"/>
        </w:rPr>
        <w:t xml:space="preserve"> Este resultado se logró </w:t>
      </w:r>
      <w:r w:rsidR="007D7398">
        <w:rPr>
          <w:rFonts w:asciiTheme="majorHAnsi" w:hAnsiTheme="majorHAnsi" w:cstheme="majorHAnsi"/>
        </w:rPr>
        <w:t xml:space="preserve">gracias a un aumento en la ley y </w:t>
      </w:r>
      <w:r w:rsidR="00E66BD1">
        <w:rPr>
          <w:rFonts w:asciiTheme="majorHAnsi" w:hAnsiTheme="majorHAnsi" w:cstheme="majorHAnsi"/>
        </w:rPr>
        <w:t xml:space="preserve">en </w:t>
      </w:r>
      <w:r w:rsidR="007D7398">
        <w:rPr>
          <w:rFonts w:asciiTheme="majorHAnsi" w:hAnsiTheme="majorHAnsi" w:cstheme="majorHAnsi"/>
        </w:rPr>
        <w:t xml:space="preserve">la </w:t>
      </w:r>
      <w:r w:rsidR="004D35CE">
        <w:rPr>
          <w:rFonts w:asciiTheme="majorHAnsi" w:hAnsiTheme="majorHAnsi" w:cstheme="majorHAnsi"/>
        </w:rPr>
        <w:t xml:space="preserve">tasa de </w:t>
      </w:r>
      <w:r w:rsidR="007D7398">
        <w:rPr>
          <w:rFonts w:asciiTheme="majorHAnsi" w:hAnsiTheme="majorHAnsi" w:cstheme="majorHAnsi"/>
        </w:rPr>
        <w:t xml:space="preserve">recuperación </w:t>
      </w:r>
      <w:r w:rsidR="00395140">
        <w:rPr>
          <w:rFonts w:asciiTheme="majorHAnsi" w:hAnsiTheme="majorHAnsi" w:cstheme="majorHAnsi"/>
        </w:rPr>
        <w:t>de cobre</w:t>
      </w:r>
      <w:r w:rsidR="007D7398">
        <w:rPr>
          <w:rFonts w:asciiTheme="majorHAnsi" w:hAnsiTheme="majorHAnsi" w:cstheme="majorHAnsi"/>
        </w:rPr>
        <w:t xml:space="preserve"> en Minera Centinela</w:t>
      </w:r>
      <w:r w:rsidR="004D35CE">
        <w:rPr>
          <w:rFonts w:asciiTheme="majorHAnsi" w:hAnsiTheme="majorHAnsi" w:cstheme="majorHAnsi"/>
        </w:rPr>
        <w:t xml:space="preserve"> durante el tercer trimestre</w:t>
      </w:r>
      <w:r w:rsidR="00395140">
        <w:rPr>
          <w:rFonts w:asciiTheme="majorHAnsi" w:hAnsiTheme="majorHAnsi" w:cstheme="majorHAnsi"/>
        </w:rPr>
        <w:t xml:space="preserve">, además del embarque de </w:t>
      </w:r>
      <w:r w:rsidR="00E66BD1">
        <w:rPr>
          <w:rFonts w:asciiTheme="majorHAnsi" w:hAnsiTheme="majorHAnsi" w:cstheme="majorHAnsi"/>
        </w:rPr>
        <w:t xml:space="preserve">parte de </w:t>
      </w:r>
      <w:r w:rsidR="00395140">
        <w:rPr>
          <w:rFonts w:asciiTheme="majorHAnsi" w:hAnsiTheme="majorHAnsi" w:cstheme="majorHAnsi"/>
        </w:rPr>
        <w:t xml:space="preserve">los concentrados que Los Pelambres no había podido transportar hasta el puerto producto de trabajos realizados </w:t>
      </w:r>
      <w:r w:rsidR="00E66BD1">
        <w:rPr>
          <w:rFonts w:asciiTheme="majorHAnsi" w:hAnsiTheme="majorHAnsi" w:cstheme="majorHAnsi"/>
        </w:rPr>
        <w:t xml:space="preserve">en su concentraducto </w:t>
      </w:r>
      <w:r w:rsidR="00395140">
        <w:rPr>
          <w:rFonts w:asciiTheme="majorHAnsi" w:hAnsiTheme="majorHAnsi" w:cstheme="majorHAnsi"/>
        </w:rPr>
        <w:t>durante febrero</w:t>
      </w:r>
      <w:r w:rsidR="00E66BD1">
        <w:rPr>
          <w:rFonts w:asciiTheme="majorHAnsi" w:hAnsiTheme="majorHAnsi" w:cstheme="majorHAnsi"/>
        </w:rPr>
        <w:t xml:space="preserve"> pasado</w:t>
      </w:r>
      <w:r w:rsidR="00E304CF" w:rsidRPr="00474658">
        <w:rPr>
          <w:rFonts w:asciiTheme="majorHAnsi" w:hAnsiTheme="majorHAnsi" w:cstheme="majorHAnsi"/>
          <w:lang w:val="es-CL"/>
        </w:rPr>
        <w:t>.</w:t>
      </w:r>
      <w:r w:rsidR="00500A2B" w:rsidRPr="00474658">
        <w:rPr>
          <w:rFonts w:asciiTheme="majorHAnsi" w:hAnsiTheme="majorHAnsi" w:cstheme="majorHAnsi"/>
          <w:iCs/>
        </w:rPr>
        <w:t xml:space="preserve"> </w:t>
      </w:r>
    </w:p>
    <w:p w14:paraId="18BB56AC" w14:textId="77777777" w:rsidR="00BC3454" w:rsidRDefault="00395140" w:rsidP="00E66BD1">
      <w:pPr>
        <w:spacing w:before="120"/>
        <w:jc w:val="both"/>
        <w:rPr>
          <w:rFonts w:asciiTheme="majorHAnsi" w:hAnsiTheme="majorHAnsi" w:cstheme="majorHAnsi"/>
        </w:rPr>
      </w:pPr>
      <w:r>
        <w:rPr>
          <w:rFonts w:asciiTheme="majorHAnsi" w:hAnsiTheme="majorHAnsi" w:cstheme="majorHAnsi"/>
        </w:rPr>
        <w:t>“</w:t>
      </w:r>
      <w:r w:rsidRPr="00395140">
        <w:rPr>
          <w:rFonts w:asciiTheme="majorHAnsi" w:hAnsiTheme="majorHAnsi" w:cstheme="majorHAnsi"/>
        </w:rPr>
        <w:t>Después de</w:t>
      </w:r>
      <w:r>
        <w:rPr>
          <w:rFonts w:asciiTheme="majorHAnsi" w:hAnsiTheme="majorHAnsi" w:cstheme="majorHAnsi"/>
        </w:rPr>
        <w:t xml:space="preserve"> este</w:t>
      </w:r>
      <w:r w:rsidRPr="00395140">
        <w:rPr>
          <w:rFonts w:asciiTheme="majorHAnsi" w:hAnsiTheme="majorHAnsi" w:cstheme="majorHAnsi"/>
        </w:rPr>
        <w:t xml:space="preserve"> tercer trimestre, mantenemos nuestra expectativa de terminar 2024 </w:t>
      </w:r>
      <w:r>
        <w:rPr>
          <w:rFonts w:asciiTheme="majorHAnsi" w:hAnsiTheme="majorHAnsi" w:cstheme="majorHAnsi"/>
        </w:rPr>
        <w:t xml:space="preserve">en el rango inferior de la proyección que informamos al mercado, </w:t>
      </w:r>
      <w:r w:rsidRPr="00395140">
        <w:rPr>
          <w:rFonts w:asciiTheme="majorHAnsi" w:hAnsiTheme="majorHAnsi" w:cstheme="majorHAnsi"/>
        </w:rPr>
        <w:t xml:space="preserve">de </w:t>
      </w:r>
      <w:r>
        <w:rPr>
          <w:rFonts w:asciiTheme="majorHAnsi" w:hAnsiTheme="majorHAnsi" w:cstheme="majorHAnsi"/>
        </w:rPr>
        <w:t xml:space="preserve">entre </w:t>
      </w:r>
      <w:r w:rsidRPr="00395140">
        <w:rPr>
          <w:rFonts w:asciiTheme="majorHAnsi" w:hAnsiTheme="majorHAnsi" w:cstheme="majorHAnsi"/>
        </w:rPr>
        <w:t>670</w:t>
      </w:r>
      <w:r>
        <w:rPr>
          <w:rFonts w:asciiTheme="majorHAnsi" w:hAnsiTheme="majorHAnsi" w:cstheme="majorHAnsi"/>
        </w:rPr>
        <w:t xml:space="preserve">.000 y </w:t>
      </w:r>
      <w:r w:rsidRPr="00395140">
        <w:rPr>
          <w:rFonts w:asciiTheme="majorHAnsi" w:hAnsiTheme="majorHAnsi" w:cstheme="majorHAnsi"/>
        </w:rPr>
        <w:t>710.000 toneladas</w:t>
      </w:r>
      <w:r>
        <w:rPr>
          <w:rFonts w:asciiTheme="majorHAnsi" w:hAnsiTheme="majorHAnsi" w:cstheme="majorHAnsi"/>
        </w:rPr>
        <w:t xml:space="preserve"> de cobre fino”, indicó Iván Arriagada, Presidente Ejecutivo de Antofagasta Minerals. </w:t>
      </w:r>
    </w:p>
    <w:p w14:paraId="575D297A" w14:textId="09A92A30" w:rsidR="00BC3454" w:rsidRDefault="00BC3454" w:rsidP="00BC3454">
      <w:pPr>
        <w:spacing w:before="120"/>
        <w:jc w:val="both"/>
        <w:rPr>
          <w:rFonts w:asciiTheme="majorHAnsi" w:hAnsiTheme="majorHAnsi" w:cstheme="majorHAnsi"/>
          <w:color w:val="000000"/>
          <w:lang w:val="es-CL"/>
        </w:rPr>
      </w:pPr>
      <w:r>
        <w:rPr>
          <w:rFonts w:asciiTheme="majorHAnsi" w:hAnsiTheme="majorHAnsi" w:cstheme="majorHAnsi"/>
        </w:rPr>
        <w:t>Además, el ejecutivo reafirmó que también se mantiene la estimación de costo neto de caja de US$1,70 por libra en promedio para el año, gracias a una mejora en el desempeño de las operaciones y a un mejor precio del oro,</w:t>
      </w:r>
      <w:r w:rsidRPr="00BC3454">
        <w:rPr>
          <w:rFonts w:asciiTheme="majorHAnsi" w:hAnsiTheme="majorHAnsi" w:cstheme="majorHAnsi"/>
          <w:color w:val="000000"/>
          <w:lang w:val="es-CL"/>
        </w:rPr>
        <w:t xml:space="preserve"> </w:t>
      </w:r>
      <w:r>
        <w:rPr>
          <w:rFonts w:asciiTheme="majorHAnsi" w:hAnsiTheme="majorHAnsi" w:cstheme="majorHAnsi"/>
          <w:color w:val="000000"/>
          <w:lang w:val="es-CL"/>
        </w:rPr>
        <w:t>uno de los subproductos que produce la compañía. De hecho, durante el tercer trimestre de este año, el costo neto de caja disminuyó 16,5% en comparación con el trimestre anterior.</w:t>
      </w:r>
    </w:p>
    <w:p w14:paraId="52B347DB" w14:textId="78DBAA83" w:rsidR="00BC3454" w:rsidRDefault="00BC3454" w:rsidP="004D35CE">
      <w:pPr>
        <w:spacing w:before="120"/>
        <w:jc w:val="both"/>
        <w:rPr>
          <w:rFonts w:asciiTheme="majorHAnsi" w:hAnsiTheme="majorHAnsi" w:cstheme="majorHAnsi"/>
          <w:lang w:val="es-CL"/>
        </w:rPr>
      </w:pPr>
      <w:r>
        <w:rPr>
          <w:rFonts w:asciiTheme="majorHAnsi" w:hAnsiTheme="majorHAnsi" w:cstheme="majorHAnsi"/>
          <w:lang w:val="es-CL"/>
        </w:rPr>
        <w:t xml:space="preserve">Iván Arriagada, junto con resaltar los buenos resultados en seguridad que sigue manteniendo el Grupo, también destacó el avance en los proyectos de inversión. Nueva Centinela está en fase de construcción desde abril pasado, </w:t>
      </w:r>
      <w:r w:rsidR="004D35CE">
        <w:rPr>
          <w:rFonts w:asciiTheme="majorHAnsi" w:hAnsiTheme="majorHAnsi" w:cstheme="majorHAnsi"/>
          <w:lang w:val="es-CL"/>
        </w:rPr>
        <w:t xml:space="preserve">con más de 5 mil trabajadores, </w:t>
      </w:r>
      <w:r>
        <w:rPr>
          <w:rFonts w:asciiTheme="majorHAnsi" w:hAnsiTheme="majorHAnsi" w:cstheme="majorHAnsi"/>
          <w:lang w:val="es-CL"/>
        </w:rPr>
        <w:t>mientras que el proyecto para ampliar la planta desalinizadora y construir un nuevo sistema de transporte de concentrado en Los Pelambres</w:t>
      </w:r>
      <w:r w:rsidR="004D35CE">
        <w:rPr>
          <w:rFonts w:asciiTheme="majorHAnsi" w:hAnsiTheme="majorHAnsi" w:cstheme="majorHAnsi"/>
          <w:lang w:val="es-CL"/>
        </w:rPr>
        <w:t xml:space="preserve"> está iniciando sus primeras obras luego de completar la fase de </w:t>
      </w:r>
      <w:proofErr w:type="gramStart"/>
      <w:r w:rsidR="004D35CE">
        <w:rPr>
          <w:rFonts w:asciiTheme="majorHAnsi" w:hAnsiTheme="majorHAnsi" w:cstheme="majorHAnsi"/>
          <w:lang w:val="es-CL"/>
        </w:rPr>
        <w:t>pre construcción</w:t>
      </w:r>
      <w:proofErr w:type="gramEnd"/>
      <w:r w:rsidR="004D35CE">
        <w:rPr>
          <w:rFonts w:asciiTheme="majorHAnsi" w:hAnsiTheme="majorHAnsi" w:cstheme="majorHAnsi"/>
          <w:lang w:val="es-CL"/>
        </w:rPr>
        <w:t xml:space="preserve">. </w:t>
      </w:r>
    </w:p>
    <w:p w14:paraId="01F4AD09" w14:textId="0CF973D3" w:rsidR="004D35CE" w:rsidRDefault="004D35CE" w:rsidP="004D35CE">
      <w:pPr>
        <w:spacing w:before="120"/>
        <w:jc w:val="both"/>
        <w:rPr>
          <w:rFonts w:asciiTheme="majorHAnsi" w:hAnsiTheme="majorHAnsi" w:cstheme="majorHAnsi"/>
          <w:iCs/>
        </w:rPr>
      </w:pPr>
      <w:r w:rsidRPr="004D35CE">
        <w:rPr>
          <w:rFonts w:asciiTheme="majorHAnsi" w:hAnsiTheme="majorHAnsi" w:cstheme="majorHAnsi"/>
          <w:iCs/>
        </w:rPr>
        <w:t>“La construcción de nuestros proyectos de crecimiento y desarrollo continuó durante el trimestre como se esperaba, con el trabajo en Los Pelambres y Centinela centrado en l</w:t>
      </w:r>
      <w:r>
        <w:rPr>
          <w:rFonts w:asciiTheme="majorHAnsi" w:hAnsiTheme="majorHAnsi" w:cstheme="majorHAnsi"/>
          <w:iCs/>
        </w:rPr>
        <w:t>as obras</w:t>
      </w:r>
      <w:r w:rsidRPr="004D35CE">
        <w:rPr>
          <w:rFonts w:asciiTheme="majorHAnsi" w:hAnsiTheme="majorHAnsi" w:cstheme="majorHAnsi"/>
          <w:iCs/>
        </w:rPr>
        <w:t xml:space="preserve"> preliminares y el despliegue de personal y equipo</w:t>
      </w:r>
      <w:r>
        <w:rPr>
          <w:rFonts w:asciiTheme="majorHAnsi" w:hAnsiTheme="majorHAnsi" w:cstheme="majorHAnsi"/>
          <w:iCs/>
        </w:rPr>
        <w:t>s</w:t>
      </w:r>
      <w:r w:rsidRPr="004D35CE">
        <w:rPr>
          <w:rFonts w:asciiTheme="majorHAnsi" w:hAnsiTheme="majorHAnsi" w:cstheme="majorHAnsi"/>
          <w:iCs/>
        </w:rPr>
        <w:t xml:space="preserve"> en cada sitio</w:t>
      </w:r>
      <w:r>
        <w:rPr>
          <w:rFonts w:asciiTheme="majorHAnsi" w:hAnsiTheme="majorHAnsi" w:cstheme="majorHAnsi"/>
          <w:iCs/>
        </w:rPr>
        <w:t>”, aseguró.</w:t>
      </w:r>
    </w:p>
    <w:p w14:paraId="44006C26" w14:textId="0F8E19B3" w:rsidR="004D35CE" w:rsidRDefault="004D35CE" w:rsidP="004D35CE">
      <w:pPr>
        <w:spacing w:before="120"/>
        <w:jc w:val="both"/>
        <w:rPr>
          <w:rFonts w:asciiTheme="majorHAnsi" w:hAnsiTheme="majorHAnsi" w:cstheme="majorHAnsi"/>
          <w:iCs/>
        </w:rPr>
      </w:pPr>
      <w:r>
        <w:rPr>
          <w:rFonts w:asciiTheme="majorHAnsi" w:hAnsiTheme="majorHAnsi" w:cstheme="majorHAnsi"/>
          <w:iCs/>
        </w:rPr>
        <w:lastRenderedPageBreak/>
        <w:t xml:space="preserve">En este mismo tema, el ejecutivo informó que Los Pelambres aumentó en 31% </w:t>
      </w:r>
      <w:r w:rsidR="00C629FF">
        <w:rPr>
          <w:rFonts w:asciiTheme="majorHAnsi" w:hAnsiTheme="majorHAnsi" w:cstheme="majorHAnsi"/>
          <w:iCs/>
        </w:rPr>
        <w:t xml:space="preserve">el procesamiento de mineral en su planta concentradora gracias a la inversión realizada en el proyecto de Infraestructura Complementaria (INCO), que se puso en marcha en marzo pasado. </w:t>
      </w:r>
    </w:p>
    <w:p w14:paraId="37A68C66" w14:textId="1E1EFA90" w:rsidR="00B97477" w:rsidRDefault="00C629FF" w:rsidP="00C629FF">
      <w:pPr>
        <w:spacing w:before="120"/>
        <w:jc w:val="both"/>
        <w:rPr>
          <w:rFonts w:asciiTheme="majorHAnsi" w:hAnsiTheme="majorHAnsi" w:cstheme="majorHAnsi"/>
          <w:iCs/>
          <w:lang w:val="es-CL"/>
        </w:rPr>
      </w:pPr>
      <w:bookmarkStart w:id="2" w:name="_Hlk179896611"/>
      <w:r>
        <w:rPr>
          <w:rFonts w:asciiTheme="majorHAnsi" w:hAnsiTheme="majorHAnsi" w:cstheme="majorHAnsi"/>
          <w:iCs/>
          <w:lang w:val="es-CL"/>
        </w:rPr>
        <w:t>Con respecto a la proyección de producción para el año 2025, Iván Arriagada aseguró que “</w:t>
      </w:r>
      <w:r w:rsidR="00B97477">
        <w:rPr>
          <w:rFonts w:asciiTheme="majorHAnsi" w:hAnsiTheme="majorHAnsi" w:cstheme="majorHAnsi"/>
          <w:iCs/>
          <w:lang w:val="es-CL"/>
        </w:rPr>
        <w:t>esperamos producir entre 6</w:t>
      </w:r>
      <w:r>
        <w:rPr>
          <w:rFonts w:asciiTheme="majorHAnsi" w:hAnsiTheme="majorHAnsi" w:cstheme="majorHAnsi"/>
          <w:iCs/>
          <w:lang w:val="es-CL"/>
        </w:rPr>
        <w:t>6</w:t>
      </w:r>
      <w:r w:rsidR="00B97477">
        <w:rPr>
          <w:rFonts w:asciiTheme="majorHAnsi" w:hAnsiTheme="majorHAnsi" w:cstheme="majorHAnsi"/>
          <w:iCs/>
          <w:lang w:val="es-CL"/>
        </w:rPr>
        <w:t>0.000 y 700.000 toneladas de cobre</w:t>
      </w:r>
      <w:r>
        <w:rPr>
          <w:rFonts w:asciiTheme="majorHAnsi" w:hAnsiTheme="majorHAnsi" w:cstheme="majorHAnsi"/>
          <w:iCs/>
          <w:lang w:val="es-CL"/>
        </w:rPr>
        <w:t>,</w:t>
      </w:r>
      <w:r w:rsidR="00B97477">
        <w:rPr>
          <w:rFonts w:asciiTheme="majorHAnsi" w:hAnsiTheme="majorHAnsi" w:cstheme="majorHAnsi"/>
          <w:iCs/>
          <w:lang w:val="es-CL"/>
        </w:rPr>
        <w:t xml:space="preserve"> con aumentos </w:t>
      </w:r>
      <w:r w:rsidR="006E31DE">
        <w:rPr>
          <w:rFonts w:asciiTheme="majorHAnsi" w:hAnsiTheme="majorHAnsi" w:cstheme="majorHAnsi"/>
          <w:iCs/>
          <w:lang w:val="es-CL"/>
        </w:rPr>
        <w:t xml:space="preserve">sostenidos en </w:t>
      </w:r>
      <w:r>
        <w:rPr>
          <w:rFonts w:asciiTheme="majorHAnsi" w:hAnsiTheme="majorHAnsi" w:cstheme="majorHAnsi"/>
          <w:iCs/>
          <w:lang w:val="es-CL"/>
        </w:rPr>
        <w:t>la producción de concentrado</w:t>
      </w:r>
      <w:r w:rsidR="00CA42C7">
        <w:rPr>
          <w:rFonts w:asciiTheme="majorHAnsi" w:hAnsiTheme="majorHAnsi" w:cstheme="majorHAnsi"/>
          <w:iCs/>
          <w:lang w:val="es-CL"/>
        </w:rPr>
        <w:t>s</w:t>
      </w:r>
      <w:r>
        <w:rPr>
          <w:rFonts w:asciiTheme="majorHAnsi" w:hAnsiTheme="majorHAnsi" w:cstheme="majorHAnsi"/>
          <w:iCs/>
          <w:lang w:val="es-CL"/>
        </w:rPr>
        <w:t xml:space="preserve"> en </w:t>
      </w:r>
      <w:r w:rsidR="00CA42C7">
        <w:rPr>
          <w:rFonts w:asciiTheme="majorHAnsi" w:hAnsiTheme="majorHAnsi" w:cstheme="majorHAnsi"/>
          <w:iCs/>
          <w:lang w:val="es-CL"/>
        </w:rPr>
        <w:t xml:space="preserve">Minera </w:t>
      </w:r>
      <w:r>
        <w:rPr>
          <w:rFonts w:asciiTheme="majorHAnsi" w:hAnsiTheme="majorHAnsi" w:cstheme="majorHAnsi"/>
          <w:iCs/>
          <w:lang w:val="es-CL"/>
        </w:rPr>
        <w:t>Centinela</w:t>
      </w:r>
      <w:r w:rsidR="006E31DE">
        <w:rPr>
          <w:rFonts w:asciiTheme="majorHAnsi" w:hAnsiTheme="majorHAnsi" w:cstheme="majorHAnsi"/>
          <w:iCs/>
          <w:lang w:val="es-CL"/>
        </w:rPr>
        <w:t xml:space="preserve">”. </w:t>
      </w:r>
    </w:p>
    <w:bookmarkEnd w:id="2"/>
    <w:p w14:paraId="51C00D53" w14:textId="2DF404CF" w:rsidR="0064342C" w:rsidRPr="00474658" w:rsidRDefault="00AE58FC" w:rsidP="009654AB">
      <w:pPr>
        <w:shd w:val="clear" w:color="auto" w:fill="FDFDFD"/>
        <w:spacing w:before="120"/>
        <w:ind w:right="191"/>
        <w:rPr>
          <w:rFonts w:asciiTheme="majorHAnsi" w:hAnsiTheme="majorHAnsi" w:cstheme="majorHAnsi"/>
        </w:rPr>
      </w:pPr>
      <w:r w:rsidRPr="00474658">
        <w:rPr>
          <w:rFonts w:asciiTheme="majorHAnsi" w:hAnsiTheme="majorHAnsi" w:cstheme="majorHAnsi"/>
          <w:lang w:val="es-CL"/>
        </w:rPr>
        <w:t xml:space="preserve">    </w:t>
      </w:r>
    </w:p>
    <w:tbl>
      <w:tblPr>
        <w:tblW w:w="9639" w:type="dxa"/>
        <w:tblInd w:w="-5" w:type="dxa"/>
        <w:tblLook w:val="04A0" w:firstRow="1" w:lastRow="0" w:firstColumn="1" w:lastColumn="0" w:noHBand="0" w:noVBand="1"/>
      </w:tblPr>
      <w:tblGrid>
        <w:gridCol w:w="2800"/>
        <w:gridCol w:w="1067"/>
        <w:gridCol w:w="954"/>
        <w:gridCol w:w="954"/>
        <w:gridCol w:w="978"/>
        <w:gridCol w:w="954"/>
        <w:gridCol w:w="954"/>
        <w:gridCol w:w="978"/>
      </w:tblGrid>
      <w:tr w:rsidR="0014537B" w:rsidRPr="00474658" w14:paraId="2E06681B" w14:textId="77777777" w:rsidTr="009654AB">
        <w:trPr>
          <w:trHeight w:val="315"/>
        </w:trPr>
        <w:tc>
          <w:tcPr>
            <w:tcW w:w="3989" w:type="dxa"/>
            <w:gridSpan w:val="2"/>
            <w:tcBorders>
              <w:top w:val="single" w:sz="4" w:space="0" w:color="auto"/>
              <w:left w:val="single" w:sz="4" w:space="0" w:color="auto"/>
              <w:bottom w:val="nil"/>
              <w:right w:val="single" w:sz="4" w:space="0" w:color="000000"/>
            </w:tcBorders>
            <w:shd w:val="clear" w:color="000000" w:fill="A6A6A6"/>
            <w:vAlign w:val="center"/>
            <w:hideMark/>
          </w:tcPr>
          <w:p w14:paraId="3B3BCADD" w14:textId="77777777" w:rsidR="0014537B" w:rsidRPr="00474658" w:rsidRDefault="0014537B" w:rsidP="00474658">
            <w:pPr>
              <w:ind w:right="191"/>
              <w:rPr>
                <w:rFonts w:asciiTheme="majorHAnsi" w:hAnsiTheme="majorHAnsi" w:cstheme="majorHAnsi"/>
                <w:b/>
                <w:bCs/>
                <w:color w:val="FFFFFF"/>
                <w:lang w:val="en-GB" w:eastAsia="en-US"/>
              </w:rPr>
            </w:pPr>
            <w:r w:rsidRPr="00474658">
              <w:rPr>
                <w:rFonts w:asciiTheme="majorHAnsi" w:hAnsiTheme="majorHAnsi" w:cstheme="majorHAnsi"/>
                <w:lang w:val="es-CL"/>
              </w:rPr>
              <w:br w:type="page"/>
            </w:r>
            <w:r w:rsidRPr="00474658">
              <w:rPr>
                <w:rFonts w:asciiTheme="majorHAnsi" w:hAnsiTheme="majorHAnsi" w:cstheme="majorHAnsi"/>
                <w:b/>
                <w:bCs/>
                <w:color w:val="FFFFFF"/>
                <w:lang w:val="en-GB" w:eastAsia="en-US"/>
              </w:rPr>
              <w:t>PRODUCCIÓN Y COSTOS</w:t>
            </w:r>
          </w:p>
        </w:tc>
        <w:tc>
          <w:tcPr>
            <w:tcW w:w="2886" w:type="dxa"/>
            <w:gridSpan w:val="3"/>
            <w:tcBorders>
              <w:top w:val="single" w:sz="4" w:space="0" w:color="auto"/>
              <w:left w:val="nil"/>
              <w:bottom w:val="single" w:sz="4" w:space="0" w:color="auto"/>
              <w:right w:val="single" w:sz="4" w:space="0" w:color="000000"/>
            </w:tcBorders>
            <w:shd w:val="clear" w:color="000000" w:fill="A6A6A6"/>
            <w:vAlign w:val="center"/>
            <w:hideMark/>
          </w:tcPr>
          <w:p w14:paraId="7FE240CB" w14:textId="42CD7D76" w:rsidR="0014537B" w:rsidRPr="00474658" w:rsidRDefault="007D496C" w:rsidP="00474658">
            <w:pPr>
              <w:ind w:right="191"/>
              <w:jc w:val="center"/>
              <w:rPr>
                <w:rFonts w:asciiTheme="majorHAnsi" w:hAnsiTheme="majorHAnsi" w:cstheme="majorHAnsi"/>
                <w:b/>
                <w:bCs/>
                <w:color w:val="FFFFFF"/>
                <w:lang w:eastAsia="en-US"/>
              </w:rPr>
            </w:pPr>
            <w:r>
              <w:rPr>
                <w:rFonts w:asciiTheme="majorHAnsi" w:hAnsiTheme="majorHAnsi" w:cstheme="majorHAnsi"/>
                <w:b/>
                <w:bCs/>
                <w:color w:val="FFFFFF"/>
                <w:lang w:eastAsia="en-US"/>
              </w:rPr>
              <w:t>Enero-septiembre</w:t>
            </w:r>
          </w:p>
        </w:tc>
        <w:tc>
          <w:tcPr>
            <w:tcW w:w="954" w:type="dxa"/>
            <w:tcBorders>
              <w:top w:val="single" w:sz="4" w:space="0" w:color="auto"/>
              <w:left w:val="nil"/>
              <w:bottom w:val="single" w:sz="4" w:space="0" w:color="auto"/>
              <w:right w:val="nil"/>
            </w:tcBorders>
            <w:shd w:val="clear" w:color="000000" w:fill="A6A6A6"/>
            <w:vAlign w:val="center"/>
            <w:hideMark/>
          </w:tcPr>
          <w:p w14:paraId="25DCBB03" w14:textId="6893E3FC" w:rsidR="0014537B" w:rsidRPr="00474658" w:rsidRDefault="0014537B" w:rsidP="00474658">
            <w:pPr>
              <w:ind w:right="191"/>
              <w:jc w:val="right"/>
              <w:rPr>
                <w:rFonts w:asciiTheme="majorHAnsi" w:hAnsiTheme="majorHAnsi" w:cstheme="majorHAnsi"/>
                <w:b/>
                <w:bCs/>
                <w:color w:val="FFFFFF"/>
                <w:lang w:eastAsia="en-US"/>
              </w:rPr>
            </w:pPr>
            <w:r w:rsidRPr="00474658">
              <w:rPr>
                <w:rFonts w:asciiTheme="majorHAnsi" w:hAnsiTheme="majorHAnsi" w:cstheme="majorHAnsi"/>
                <w:b/>
                <w:bCs/>
                <w:color w:val="FFFFFF"/>
                <w:lang w:eastAsia="en-US"/>
              </w:rPr>
              <w:t>Q</w:t>
            </w:r>
            <w:r w:rsidR="007D496C">
              <w:rPr>
                <w:rFonts w:asciiTheme="majorHAnsi" w:hAnsiTheme="majorHAnsi" w:cstheme="majorHAnsi"/>
                <w:b/>
                <w:bCs/>
                <w:color w:val="FFFFFF"/>
                <w:lang w:eastAsia="en-US"/>
              </w:rPr>
              <w:t>3</w:t>
            </w:r>
          </w:p>
        </w:tc>
        <w:tc>
          <w:tcPr>
            <w:tcW w:w="954" w:type="dxa"/>
            <w:tcBorders>
              <w:top w:val="single" w:sz="4" w:space="0" w:color="auto"/>
              <w:left w:val="nil"/>
              <w:bottom w:val="single" w:sz="4" w:space="0" w:color="auto"/>
              <w:right w:val="nil"/>
            </w:tcBorders>
            <w:shd w:val="clear" w:color="000000" w:fill="A6A6A6"/>
            <w:vAlign w:val="center"/>
            <w:hideMark/>
          </w:tcPr>
          <w:p w14:paraId="1FFF20F5" w14:textId="2AFEE36B" w:rsidR="0014537B" w:rsidRPr="00474658" w:rsidRDefault="0014537B" w:rsidP="00474658">
            <w:pPr>
              <w:pStyle w:val="Ttulo6"/>
              <w:ind w:right="191"/>
              <w:rPr>
                <w:rFonts w:asciiTheme="majorHAnsi" w:hAnsiTheme="majorHAnsi" w:cstheme="majorHAnsi"/>
                <w:sz w:val="24"/>
                <w:szCs w:val="24"/>
              </w:rPr>
            </w:pPr>
            <w:r w:rsidRPr="00474658">
              <w:rPr>
                <w:rFonts w:asciiTheme="majorHAnsi" w:hAnsiTheme="majorHAnsi" w:cstheme="majorHAnsi"/>
                <w:sz w:val="24"/>
                <w:szCs w:val="24"/>
              </w:rPr>
              <w:t>Q</w:t>
            </w:r>
            <w:r w:rsidR="007D496C">
              <w:rPr>
                <w:rFonts w:asciiTheme="majorHAnsi" w:hAnsiTheme="majorHAnsi" w:cstheme="majorHAnsi"/>
                <w:sz w:val="24"/>
                <w:szCs w:val="24"/>
              </w:rPr>
              <w:t>2</w:t>
            </w:r>
          </w:p>
        </w:tc>
        <w:tc>
          <w:tcPr>
            <w:tcW w:w="856" w:type="dxa"/>
            <w:tcBorders>
              <w:top w:val="single" w:sz="4" w:space="0" w:color="auto"/>
              <w:left w:val="nil"/>
              <w:bottom w:val="single" w:sz="4" w:space="0" w:color="auto"/>
              <w:right w:val="single" w:sz="4" w:space="0" w:color="auto"/>
            </w:tcBorders>
            <w:shd w:val="clear" w:color="000000" w:fill="A6A6A6"/>
            <w:vAlign w:val="center"/>
            <w:hideMark/>
          </w:tcPr>
          <w:p w14:paraId="19A019B1" w14:textId="77777777" w:rsidR="0014537B" w:rsidRPr="00474658" w:rsidRDefault="0014537B" w:rsidP="00474658">
            <w:pPr>
              <w:ind w:right="191"/>
              <w:rPr>
                <w:rFonts w:asciiTheme="majorHAnsi" w:hAnsiTheme="majorHAnsi" w:cstheme="majorHAnsi"/>
                <w:color w:val="FFFFFF"/>
                <w:lang w:eastAsia="en-US"/>
              </w:rPr>
            </w:pPr>
            <w:r w:rsidRPr="00474658">
              <w:rPr>
                <w:rFonts w:asciiTheme="majorHAnsi" w:hAnsiTheme="majorHAnsi" w:cstheme="majorHAnsi"/>
                <w:color w:val="FFFFFF"/>
                <w:lang w:eastAsia="en-US"/>
              </w:rPr>
              <w:t> </w:t>
            </w:r>
          </w:p>
        </w:tc>
      </w:tr>
      <w:tr w:rsidR="001C08D4" w:rsidRPr="00474658" w14:paraId="04F9EC9D" w14:textId="77777777" w:rsidTr="009654AB">
        <w:trPr>
          <w:trHeight w:val="315"/>
        </w:trPr>
        <w:tc>
          <w:tcPr>
            <w:tcW w:w="2922" w:type="dxa"/>
            <w:tcBorders>
              <w:top w:val="nil"/>
              <w:left w:val="single" w:sz="4" w:space="0" w:color="auto"/>
              <w:bottom w:val="single" w:sz="4" w:space="0" w:color="auto"/>
              <w:right w:val="nil"/>
            </w:tcBorders>
            <w:shd w:val="clear" w:color="000000" w:fill="A6A6A6"/>
            <w:vAlign w:val="center"/>
            <w:hideMark/>
          </w:tcPr>
          <w:p w14:paraId="46D48E41" w14:textId="77777777" w:rsidR="0014537B" w:rsidRPr="00474658" w:rsidRDefault="0014537B" w:rsidP="00474658">
            <w:pPr>
              <w:ind w:right="191"/>
              <w:rPr>
                <w:rFonts w:asciiTheme="majorHAnsi" w:hAnsiTheme="majorHAnsi" w:cstheme="majorHAnsi"/>
                <w:color w:val="FFFFFF"/>
                <w:lang w:eastAsia="en-US"/>
              </w:rPr>
            </w:pPr>
            <w:r w:rsidRPr="00474658">
              <w:rPr>
                <w:rFonts w:asciiTheme="majorHAnsi" w:hAnsiTheme="majorHAnsi" w:cstheme="majorHAnsi"/>
                <w:color w:val="FFFFFF"/>
                <w:lang w:eastAsia="en-US"/>
              </w:rPr>
              <w:t> </w:t>
            </w:r>
          </w:p>
        </w:tc>
        <w:tc>
          <w:tcPr>
            <w:tcW w:w="1067" w:type="dxa"/>
            <w:tcBorders>
              <w:top w:val="nil"/>
              <w:left w:val="nil"/>
              <w:bottom w:val="single" w:sz="4" w:space="0" w:color="auto"/>
              <w:right w:val="single" w:sz="4" w:space="0" w:color="auto"/>
            </w:tcBorders>
            <w:shd w:val="clear" w:color="000000" w:fill="A6A6A6"/>
            <w:vAlign w:val="center"/>
            <w:hideMark/>
          </w:tcPr>
          <w:p w14:paraId="6362212A" w14:textId="77777777" w:rsidR="0014537B" w:rsidRPr="00474658" w:rsidRDefault="0014537B" w:rsidP="00474658">
            <w:pPr>
              <w:ind w:right="191"/>
              <w:rPr>
                <w:rFonts w:asciiTheme="majorHAnsi" w:hAnsiTheme="majorHAnsi" w:cstheme="majorHAnsi"/>
                <w:color w:val="FFFFFF"/>
                <w:lang w:eastAsia="en-US"/>
              </w:rPr>
            </w:pPr>
            <w:r w:rsidRPr="00474658">
              <w:rPr>
                <w:rFonts w:asciiTheme="majorHAnsi" w:hAnsiTheme="majorHAnsi" w:cstheme="majorHAnsi"/>
                <w:color w:val="FFFFFF"/>
                <w:lang w:eastAsia="en-US"/>
              </w:rPr>
              <w:t> </w:t>
            </w:r>
          </w:p>
        </w:tc>
        <w:tc>
          <w:tcPr>
            <w:tcW w:w="954" w:type="dxa"/>
            <w:tcBorders>
              <w:top w:val="nil"/>
              <w:left w:val="nil"/>
              <w:bottom w:val="single" w:sz="4" w:space="0" w:color="auto"/>
              <w:right w:val="nil"/>
            </w:tcBorders>
            <w:shd w:val="clear" w:color="000000" w:fill="A6A6A6"/>
            <w:vAlign w:val="center"/>
            <w:hideMark/>
          </w:tcPr>
          <w:p w14:paraId="469F2206" w14:textId="1A16C4E0" w:rsidR="0014537B" w:rsidRPr="00474658" w:rsidRDefault="0014537B" w:rsidP="00474658">
            <w:pPr>
              <w:ind w:right="191"/>
              <w:jc w:val="right"/>
              <w:rPr>
                <w:rFonts w:asciiTheme="majorHAnsi" w:hAnsiTheme="majorHAnsi" w:cstheme="majorHAnsi"/>
                <w:b/>
                <w:bCs/>
                <w:color w:val="FFFFFF"/>
                <w:lang w:eastAsia="en-US"/>
              </w:rPr>
            </w:pPr>
            <w:r w:rsidRPr="00474658">
              <w:rPr>
                <w:rFonts w:asciiTheme="majorHAnsi" w:hAnsiTheme="majorHAnsi" w:cstheme="majorHAnsi"/>
                <w:b/>
                <w:bCs/>
                <w:color w:val="FFFFFF"/>
                <w:lang w:eastAsia="en-US"/>
              </w:rPr>
              <w:t>202</w:t>
            </w:r>
            <w:r w:rsidR="00AE58FC" w:rsidRPr="00474658">
              <w:rPr>
                <w:rFonts w:asciiTheme="majorHAnsi" w:hAnsiTheme="majorHAnsi" w:cstheme="majorHAnsi"/>
                <w:b/>
                <w:bCs/>
                <w:color w:val="FFFFFF"/>
                <w:lang w:eastAsia="en-US"/>
              </w:rPr>
              <w:t>4</w:t>
            </w:r>
          </w:p>
        </w:tc>
        <w:tc>
          <w:tcPr>
            <w:tcW w:w="954" w:type="dxa"/>
            <w:tcBorders>
              <w:top w:val="nil"/>
              <w:left w:val="nil"/>
              <w:bottom w:val="single" w:sz="4" w:space="0" w:color="auto"/>
              <w:right w:val="nil"/>
            </w:tcBorders>
            <w:shd w:val="clear" w:color="000000" w:fill="A6A6A6"/>
            <w:vAlign w:val="center"/>
            <w:hideMark/>
          </w:tcPr>
          <w:p w14:paraId="61E90AE2" w14:textId="778AA608" w:rsidR="0014537B" w:rsidRPr="00474658" w:rsidRDefault="0014537B" w:rsidP="00474658">
            <w:pPr>
              <w:ind w:right="191"/>
              <w:jc w:val="right"/>
              <w:rPr>
                <w:rFonts w:asciiTheme="majorHAnsi" w:hAnsiTheme="majorHAnsi" w:cstheme="majorHAnsi"/>
                <w:color w:val="FFFFFF"/>
                <w:lang w:eastAsia="en-US"/>
              </w:rPr>
            </w:pPr>
            <w:r w:rsidRPr="00474658">
              <w:rPr>
                <w:rFonts w:asciiTheme="majorHAnsi" w:hAnsiTheme="majorHAnsi" w:cstheme="majorHAnsi"/>
                <w:color w:val="FFFFFF"/>
                <w:lang w:eastAsia="en-US"/>
              </w:rPr>
              <w:t>202</w:t>
            </w:r>
            <w:r w:rsidR="00AE58FC" w:rsidRPr="00474658">
              <w:rPr>
                <w:rFonts w:asciiTheme="majorHAnsi" w:hAnsiTheme="majorHAnsi" w:cstheme="majorHAnsi"/>
                <w:color w:val="FFFFFF"/>
                <w:lang w:eastAsia="en-US"/>
              </w:rPr>
              <w:t>3</w:t>
            </w:r>
          </w:p>
        </w:tc>
        <w:tc>
          <w:tcPr>
            <w:tcW w:w="978" w:type="dxa"/>
            <w:tcBorders>
              <w:top w:val="nil"/>
              <w:left w:val="nil"/>
              <w:bottom w:val="single" w:sz="4" w:space="0" w:color="auto"/>
              <w:right w:val="single" w:sz="4" w:space="0" w:color="auto"/>
            </w:tcBorders>
            <w:shd w:val="clear" w:color="000000" w:fill="A6A6A6"/>
            <w:vAlign w:val="center"/>
            <w:hideMark/>
          </w:tcPr>
          <w:p w14:paraId="44535D9D" w14:textId="77777777" w:rsidR="0014537B" w:rsidRPr="00474658" w:rsidRDefault="0014537B" w:rsidP="00474658">
            <w:pPr>
              <w:ind w:right="191"/>
              <w:jc w:val="right"/>
              <w:rPr>
                <w:rFonts w:asciiTheme="majorHAnsi" w:hAnsiTheme="majorHAnsi" w:cstheme="majorHAnsi"/>
                <w:b/>
                <w:bCs/>
                <w:color w:val="FFFFFF"/>
                <w:lang w:eastAsia="en-US"/>
              </w:rPr>
            </w:pPr>
            <w:r w:rsidRPr="00474658">
              <w:rPr>
                <w:rFonts w:asciiTheme="majorHAnsi" w:hAnsiTheme="majorHAnsi" w:cstheme="majorHAnsi"/>
                <w:b/>
                <w:bCs/>
                <w:color w:val="FFFFFF"/>
                <w:lang w:eastAsia="en-US"/>
              </w:rPr>
              <w:t>%</w:t>
            </w:r>
          </w:p>
        </w:tc>
        <w:tc>
          <w:tcPr>
            <w:tcW w:w="954" w:type="dxa"/>
            <w:tcBorders>
              <w:top w:val="nil"/>
              <w:left w:val="nil"/>
              <w:bottom w:val="single" w:sz="4" w:space="0" w:color="auto"/>
              <w:right w:val="nil"/>
            </w:tcBorders>
            <w:shd w:val="clear" w:color="000000" w:fill="A6A6A6"/>
            <w:vAlign w:val="center"/>
            <w:hideMark/>
          </w:tcPr>
          <w:p w14:paraId="4D3B1DE3" w14:textId="22C996B0" w:rsidR="0014537B" w:rsidRPr="00474658" w:rsidRDefault="0014537B" w:rsidP="00474658">
            <w:pPr>
              <w:ind w:right="191"/>
              <w:jc w:val="right"/>
              <w:rPr>
                <w:rFonts w:asciiTheme="majorHAnsi" w:hAnsiTheme="majorHAnsi" w:cstheme="majorHAnsi"/>
                <w:b/>
                <w:bCs/>
                <w:color w:val="FFFFFF"/>
                <w:lang w:eastAsia="en-US"/>
              </w:rPr>
            </w:pPr>
            <w:r w:rsidRPr="00474658">
              <w:rPr>
                <w:rFonts w:asciiTheme="majorHAnsi" w:hAnsiTheme="majorHAnsi" w:cstheme="majorHAnsi"/>
                <w:b/>
                <w:bCs/>
                <w:color w:val="FFFFFF"/>
                <w:lang w:eastAsia="en-US"/>
              </w:rPr>
              <w:t>202</w:t>
            </w:r>
            <w:r w:rsidR="00AE58FC" w:rsidRPr="00474658">
              <w:rPr>
                <w:rFonts w:asciiTheme="majorHAnsi" w:hAnsiTheme="majorHAnsi" w:cstheme="majorHAnsi"/>
                <w:b/>
                <w:bCs/>
                <w:color w:val="FFFFFF"/>
                <w:lang w:eastAsia="en-US"/>
              </w:rPr>
              <w:t>4</w:t>
            </w:r>
          </w:p>
        </w:tc>
        <w:tc>
          <w:tcPr>
            <w:tcW w:w="954" w:type="dxa"/>
            <w:tcBorders>
              <w:top w:val="nil"/>
              <w:left w:val="nil"/>
              <w:bottom w:val="single" w:sz="4" w:space="0" w:color="auto"/>
              <w:right w:val="nil"/>
            </w:tcBorders>
            <w:shd w:val="clear" w:color="000000" w:fill="A6A6A6"/>
            <w:vAlign w:val="center"/>
            <w:hideMark/>
          </w:tcPr>
          <w:p w14:paraId="6FF65CBD" w14:textId="0398B893" w:rsidR="0014537B" w:rsidRPr="00474658" w:rsidRDefault="0014537B" w:rsidP="00474658">
            <w:pPr>
              <w:ind w:right="191"/>
              <w:jc w:val="right"/>
              <w:rPr>
                <w:rFonts w:asciiTheme="majorHAnsi" w:hAnsiTheme="majorHAnsi" w:cstheme="majorHAnsi"/>
                <w:color w:val="FFFFFF"/>
                <w:lang w:eastAsia="en-US"/>
              </w:rPr>
            </w:pPr>
            <w:r w:rsidRPr="00474658">
              <w:rPr>
                <w:rFonts w:asciiTheme="majorHAnsi" w:hAnsiTheme="majorHAnsi" w:cstheme="majorHAnsi"/>
                <w:color w:val="FFFFFF"/>
                <w:lang w:eastAsia="en-US"/>
              </w:rPr>
              <w:t>202</w:t>
            </w:r>
            <w:r w:rsidR="00AE58FC" w:rsidRPr="00474658">
              <w:rPr>
                <w:rFonts w:asciiTheme="majorHAnsi" w:hAnsiTheme="majorHAnsi" w:cstheme="majorHAnsi"/>
                <w:color w:val="FFFFFF"/>
                <w:lang w:eastAsia="en-US"/>
              </w:rPr>
              <w:t>4</w:t>
            </w:r>
          </w:p>
        </w:tc>
        <w:tc>
          <w:tcPr>
            <w:tcW w:w="856" w:type="dxa"/>
            <w:tcBorders>
              <w:top w:val="nil"/>
              <w:left w:val="nil"/>
              <w:bottom w:val="single" w:sz="4" w:space="0" w:color="auto"/>
              <w:right w:val="single" w:sz="4" w:space="0" w:color="auto"/>
            </w:tcBorders>
            <w:shd w:val="clear" w:color="000000" w:fill="A6A6A6"/>
            <w:vAlign w:val="center"/>
            <w:hideMark/>
          </w:tcPr>
          <w:p w14:paraId="59509F3E" w14:textId="77777777" w:rsidR="0014537B" w:rsidRPr="00474658" w:rsidRDefault="0014537B" w:rsidP="00474658">
            <w:pPr>
              <w:ind w:right="191"/>
              <w:jc w:val="right"/>
              <w:rPr>
                <w:rFonts w:asciiTheme="majorHAnsi" w:hAnsiTheme="majorHAnsi" w:cstheme="majorHAnsi"/>
                <w:b/>
                <w:bCs/>
                <w:color w:val="FFFFFF"/>
                <w:lang w:eastAsia="en-US"/>
              </w:rPr>
            </w:pPr>
            <w:r w:rsidRPr="00474658">
              <w:rPr>
                <w:rFonts w:asciiTheme="majorHAnsi" w:hAnsiTheme="majorHAnsi" w:cstheme="majorHAnsi"/>
                <w:b/>
                <w:bCs/>
                <w:color w:val="FFFFFF"/>
                <w:lang w:eastAsia="en-US"/>
              </w:rPr>
              <w:t>%</w:t>
            </w:r>
          </w:p>
        </w:tc>
      </w:tr>
      <w:tr w:rsidR="001C08D4" w:rsidRPr="00474658" w14:paraId="49FEAAA4" w14:textId="77777777" w:rsidTr="009654AB">
        <w:trPr>
          <w:trHeight w:val="227"/>
        </w:trPr>
        <w:tc>
          <w:tcPr>
            <w:tcW w:w="2922" w:type="dxa"/>
            <w:tcBorders>
              <w:top w:val="nil"/>
              <w:left w:val="single" w:sz="4" w:space="0" w:color="auto"/>
              <w:bottom w:val="nil"/>
              <w:right w:val="nil"/>
            </w:tcBorders>
            <w:shd w:val="clear" w:color="auto" w:fill="auto"/>
            <w:vAlign w:val="center"/>
            <w:hideMark/>
          </w:tcPr>
          <w:p w14:paraId="02F6E369"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rPr>
              <w:t xml:space="preserve">Producción de cobre </w:t>
            </w:r>
            <w:r w:rsidRPr="00474658">
              <w:rPr>
                <w:rFonts w:asciiTheme="majorHAnsi" w:hAnsiTheme="majorHAnsi" w:cstheme="majorHAnsi"/>
                <w:color w:val="000000"/>
                <w:vertAlign w:val="superscript"/>
              </w:rPr>
              <w:t xml:space="preserve"> </w:t>
            </w:r>
          </w:p>
        </w:tc>
        <w:tc>
          <w:tcPr>
            <w:tcW w:w="1067" w:type="dxa"/>
            <w:tcBorders>
              <w:top w:val="nil"/>
              <w:left w:val="nil"/>
              <w:bottom w:val="nil"/>
              <w:right w:val="single" w:sz="4" w:space="0" w:color="auto"/>
            </w:tcBorders>
            <w:shd w:val="clear" w:color="auto" w:fill="auto"/>
            <w:vAlign w:val="center"/>
            <w:hideMark/>
          </w:tcPr>
          <w:p w14:paraId="547ED23D" w14:textId="20408E5C" w:rsidR="0014537B" w:rsidRPr="00474658" w:rsidRDefault="00474658" w:rsidP="00474658">
            <w:pPr>
              <w:ind w:right="191"/>
              <w:rPr>
                <w:rFonts w:asciiTheme="majorHAnsi" w:hAnsiTheme="majorHAnsi" w:cstheme="majorHAnsi"/>
                <w:color w:val="000000"/>
                <w:lang w:eastAsia="en-US"/>
              </w:rPr>
            </w:pPr>
            <w:proofErr w:type="spellStart"/>
            <w:r w:rsidRPr="00474658">
              <w:rPr>
                <w:rFonts w:asciiTheme="majorHAnsi" w:hAnsiTheme="majorHAnsi" w:cstheme="majorHAnsi"/>
                <w:color w:val="000000"/>
                <w:lang w:eastAsia="en-US"/>
              </w:rPr>
              <w:t>K</w:t>
            </w:r>
            <w:r w:rsidR="0014537B" w:rsidRPr="00474658">
              <w:rPr>
                <w:rFonts w:asciiTheme="majorHAnsi" w:hAnsiTheme="majorHAnsi" w:cstheme="majorHAnsi"/>
                <w:color w:val="000000"/>
                <w:lang w:eastAsia="en-US"/>
              </w:rPr>
              <w:t>t</w:t>
            </w:r>
            <w:proofErr w:type="spellEnd"/>
          </w:p>
        </w:tc>
        <w:tc>
          <w:tcPr>
            <w:tcW w:w="954" w:type="dxa"/>
            <w:tcBorders>
              <w:top w:val="nil"/>
              <w:left w:val="nil"/>
              <w:bottom w:val="nil"/>
              <w:right w:val="nil"/>
            </w:tcBorders>
            <w:shd w:val="clear" w:color="000000" w:fill="D9D9D9"/>
            <w:vAlign w:val="center"/>
          </w:tcPr>
          <w:p w14:paraId="2054569D" w14:textId="70CDAB5D"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463</w:t>
            </w:r>
            <w:r w:rsidR="0014537B" w:rsidRPr="00474658">
              <w:rPr>
                <w:rFonts w:asciiTheme="majorHAnsi" w:hAnsiTheme="majorHAnsi" w:cstheme="majorHAnsi"/>
              </w:rPr>
              <w:t>,</w:t>
            </w:r>
            <w:r w:rsidR="001C08D4" w:rsidRPr="00474658">
              <w:rPr>
                <w:rFonts w:asciiTheme="majorHAnsi" w:hAnsiTheme="majorHAnsi" w:cstheme="majorHAnsi"/>
              </w:rPr>
              <w:t>7</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auto" w:fill="auto"/>
            <w:vAlign w:val="center"/>
          </w:tcPr>
          <w:p w14:paraId="5E8B9774" w14:textId="412E1472" w:rsidR="0014537B" w:rsidRPr="00474658" w:rsidRDefault="004D0639" w:rsidP="00474658">
            <w:pPr>
              <w:ind w:right="191"/>
              <w:jc w:val="right"/>
              <w:rPr>
                <w:rFonts w:asciiTheme="majorHAnsi" w:hAnsiTheme="majorHAnsi" w:cstheme="majorHAnsi"/>
                <w:lang w:eastAsia="en-US"/>
              </w:rPr>
            </w:pPr>
            <w:r>
              <w:rPr>
                <w:rFonts w:asciiTheme="majorHAnsi" w:hAnsiTheme="majorHAnsi" w:cstheme="majorHAnsi"/>
              </w:rPr>
              <w:t>469</w:t>
            </w:r>
            <w:r w:rsidR="0014537B" w:rsidRPr="00474658">
              <w:rPr>
                <w:rFonts w:asciiTheme="majorHAnsi" w:hAnsiTheme="majorHAnsi" w:cstheme="majorHAnsi"/>
              </w:rPr>
              <w:t>,</w:t>
            </w:r>
            <w:r>
              <w:rPr>
                <w:rFonts w:asciiTheme="majorHAnsi" w:hAnsiTheme="majorHAnsi" w:cstheme="majorHAnsi"/>
              </w:rPr>
              <w:t>1</w:t>
            </w:r>
            <w:r w:rsidR="0014537B" w:rsidRPr="00474658">
              <w:rPr>
                <w:rFonts w:asciiTheme="majorHAnsi" w:hAnsiTheme="majorHAnsi" w:cstheme="majorHAnsi"/>
              </w:rPr>
              <w:t xml:space="preserve"> </w:t>
            </w:r>
          </w:p>
        </w:tc>
        <w:tc>
          <w:tcPr>
            <w:tcW w:w="978" w:type="dxa"/>
            <w:tcBorders>
              <w:top w:val="nil"/>
              <w:left w:val="nil"/>
              <w:bottom w:val="nil"/>
              <w:right w:val="single" w:sz="4" w:space="0" w:color="auto"/>
            </w:tcBorders>
            <w:shd w:val="clear" w:color="auto" w:fill="auto"/>
            <w:vAlign w:val="center"/>
          </w:tcPr>
          <w:p w14:paraId="2C3E35DA" w14:textId="460EA508" w:rsidR="0014537B" w:rsidRPr="00474658" w:rsidRDefault="001C08D4"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w:t>
            </w:r>
            <w:r w:rsidR="004D0639">
              <w:rPr>
                <w:rFonts w:asciiTheme="majorHAnsi" w:hAnsiTheme="majorHAnsi" w:cstheme="majorHAnsi"/>
              </w:rPr>
              <w:t>1</w:t>
            </w:r>
            <w:r w:rsidR="0014537B" w:rsidRPr="00474658">
              <w:rPr>
                <w:rFonts w:asciiTheme="majorHAnsi" w:hAnsiTheme="majorHAnsi" w:cstheme="majorHAnsi"/>
              </w:rPr>
              <w:t>,</w:t>
            </w:r>
            <w:r w:rsidR="004D0639">
              <w:rPr>
                <w:rFonts w:asciiTheme="majorHAnsi" w:hAnsiTheme="majorHAnsi" w:cstheme="majorHAnsi"/>
              </w:rPr>
              <w:t>2</w:t>
            </w:r>
            <w:r w:rsidRPr="00474658">
              <w:rPr>
                <w:rFonts w:asciiTheme="majorHAnsi" w:hAnsiTheme="majorHAnsi" w:cstheme="majorHAnsi"/>
              </w:rPr>
              <w:t>)</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000000" w:fill="D9D9D9"/>
            <w:vAlign w:val="center"/>
          </w:tcPr>
          <w:p w14:paraId="69A4B792" w14:textId="21CDF7A3"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1</w:t>
            </w:r>
            <w:r w:rsidR="004D0639">
              <w:rPr>
                <w:rFonts w:asciiTheme="majorHAnsi" w:hAnsiTheme="majorHAnsi" w:cstheme="majorHAnsi"/>
              </w:rPr>
              <w:t>79</w:t>
            </w:r>
            <w:r w:rsidRPr="00474658">
              <w:rPr>
                <w:rFonts w:asciiTheme="majorHAnsi" w:hAnsiTheme="majorHAnsi" w:cstheme="majorHAnsi"/>
              </w:rPr>
              <w:t>,</w:t>
            </w:r>
            <w:r w:rsidR="004D0639">
              <w:rPr>
                <w:rFonts w:asciiTheme="majorHAnsi" w:hAnsiTheme="majorHAnsi" w:cstheme="majorHAnsi"/>
              </w:rPr>
              <w:t>0</w:t>
            </w:r>
            <w:r w:rsidRPr="00474658">
              <w:rPr>
                <w:rFonts w:asciiTheme="majorHAnsi" w:hAnsiTheme="majorHAnsi" w:cstheme="majorHAnsi"/>
              </w:rPr>
              <w:t xml:space="preserve"> </w:t>
            </w:r>
          </w:p>
        </w:tc>
        <w:tc>
          <w:tcPr>
            <w:tcW w:w="954" w:type="dxa"/>
            <w:tcBorders>
              <w:top w:val="nil"/>
              <w:left w:val="nil"/>
              <w:bottom w:val="nil"/>
              <w:right w:val="nil"/>
            </w:tcBorders>
            <w:shd w:val="clear" w:color="auto" w:fill="auto"/>
            <w:vAlign w:val="center"/>
          </w:tcPr>
          <w:p w14:paraId="6F2351E6" w14:textId="3A0B72D1"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1</w:t>
            </w:r>
            <w:r w:rsidR="004D0639">
              <w:rPr>
                <w:rFonts w:asciiTheme="majorHAnsi" w:hAnsiTheme="majorHAnsi" w:cstheme="majorHAnsi"/>
              </w:rPr>
              <w:t>55</w:t>
            </w:r>
            <w:r w:rsidRPr="00474658">
              <w:rPr>
                <w:rFonts w:asciiTheme="majorHAnsi" w:hAnsiTheme="majorHAnsi" w:cstheme="majorHAnsi"/>
              </w:rPr>
              <w:t>,</w:t>
            </w:r>
            <w:r w:rsidR="004D0639">
              <w:rPr>
                <w:rFonts w:asciiTheme="majorHAnsi" w:hAnsiTheme="majorHAnsi" w:cstheme="majorHAnsi"/>
              </w:rPr>
              <w:t>3</w:t>
            </w:r>
            <w:r w:rsidRPr="00474658">
              <w:rPr>
                <w:rFonts w:asciiTheme="majorHAnsi" w:hAnsiTheme="majorHAnsi" w:cstheme="majorHAnsi"/>
              </w:rPr>
              <w:t xml:space="preserve"> </w:t>
            </w:r>
          </w:p>
        </w:tc>
        <w:tc>
          <w:tcPr>
            <w:tcW w:w="856" w:type="dxa"/>
            <w:tcBorders>
              <w:top w:val="nil"/>
              <w:left w:val="nil"/>
              <w:bottom w:val="nil"/>
              <w:right w:val="single" w:sz="4" w:space="0" w:color="auto"/>
            </w:tcBorders>
            <w:shd w:val="clear" w:color="auto" w:fill="auto"/>
            <w:vAlign w:val="center"/>
          </w:tcPr>
          <w:p w14:paraId="3909DA0B" w14:textId="299EA8E0" w:rsidR="0014537B" w:rsidRPr="00474658" w:rsidRDefault="004D0639" w:rsidP="007D7398">
            <w:pPr>
              <w:ind w:right="191"/>
              <w:jc w:val="center"/>
              <w:rPr>
                <w:rFonts w:asciiTheme="majorHAnsi" w:hAnsiTheme="majorHAnsi" w:cstheme="majorHAnsi"/>
                <w:color w:val="FF0000"/>
                <w:highlight w:val="yellow"/>
                <w:lang w:eastAsia="en-US"/>
              </w:rPr>
            </w:pPr>
            <w:r>
              <w:rPr>
                <w:rFonts w:asciiTheme="majorHAnsi" w:hAnsiTheme="majorHAnsi" w:cstheme="majorHAnsi"/>
              </w:rPr>
              <w:t>15</w:t>
            </w:r>
            <w:r w:rsidR="0014537B" w:rsidRPr="00474658">
              <w:rPr>
                <w:rFonts w:asciiTheme="majorHAnsi" w:hAnsiTheme="majorHAnsi" w:cstheme="majorHAnsi"/>
              </w:rPr>
              <w:t>,</w:t>
            </w:r>
            <w:r>
              <w:rPr>
                <w:rFonts w:asciiTheme="majorHAnsi" w:hAnsiTheme="majorHAnsi" w:cstheme="majorHAnsi"/>
              </w:rPr>
              <w:t>3</w:t>
            </w:r>
            <w:r w:rsidR="0014537B" w:rsidRPr="00474658">
              <w:rPr>
                <w:rFonts w:asciiTheme="majorHAnsi" w:hAnsiTheme="majorHAnsi" w:cstheme="majorHAnsi"/>
              </w:rPr>
              <w:t xml:space="preserve"> </w:t>
            </w:r>
          </w:p>
        </w:tc>
      </w:tr>
      <w:tr w:rsidR="001C08D4" w:rsidRPr="00474658" w14:paraId="2F9DF66C" w14:textId="77777777" w:rsidTr="009654AB">
        <w:trPr>
          <w:trHeight w:val="227"/>
        </w:trPr>
        <w:tc>
          <w:tcPr>
            <w:tcW w:w="2922" w:type="dxa"/>
            <w:tcBorders>
              <w:top w:val="nil"/>
              <w:left w:val="single" w:sz="4" w:space="0" w:color="auto"/>
              <w:bottom w:val="nil"/>
              <w:right w:val="nil"/>
            </w:tcBorders>
            <w:shd w:val="clear" w:color="auto" w:fill="auto"/>
            <w:vAlign w:val="center"/>
            <w:hideMark/>
          </w:tcPr>
          <w:p w14:paraId="49E53CD4"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rPr>
              <w:t>Producción de oro</w:t>
            </w:r>
          </w:p>
        </w:tc>
        <w:tc>
          <w:tcPr>
            <w:tcW w:w="1067" w:type="dxa"/>
            <w:tcBorders>
              <w:top w:val="nil"/>
              <w:left w:val="nil"/>
              <w:bottom w:val="nil"/>
              <w:right w:val="single" w:sz="4" w:space="0" w:color="auto"/>
            </w:tcBorders>
            <w:shd w:val="clear" w:color="000000" w:fill="FFFFFF"/>
            <w:vAlign w:val="center"/>
            <w:hideMark/>
          </w:tcPr>
          <w:p w14:paraId="7A5B7664" w14:textId="50B0283C" w:rsidR="0014537B" w:rsidRPr="00474658" w:rsidRDefault="00474658" w:rsidP="00474658">
            <w:pPr>
              <w:ind w:right="191"/>
              <w:rPr>
                <w:rFonts w:asciiTheme="majorHAnsi" w:hAnsiTheme="majorHAnsi" w:cstheme="majorHAnsi"/>
                <w:color w:val="000000"/>
                <w:lang w:eastAsia="en-US"/>
              </w:rPr>
            </w:pPr>
            <w:proofErr w:type="spellStart"/>
            <w:r w:rsidRPr="00474658">
              <w:rPr>
                <w:rFonts w:asciiTheme="majorHAnsi" w:hAnsiTheme="majorHAnsi" w:cstheme="majorHAnsi"/>
                <w:color w:val="000000"/>
                <w:lang w:eastAsia="en-US"/>
              </w:rPr>
              <w:t>K</w:t>
            </w:r>
            <w:r w:rsidR="0014537B" w:rsidRPr="00474658">
              <w:rPr>
                <w:rFonts w:asciiTheme="majorHAnsi" w:hAnsiTheme="majorHAnsi" w:cstheme="majorHAnsi"/>
                <w:color w:val="000000"/>
                <w:lang w:eastAsia="en-US"/>
              </w:rPr>
              <w:t>oz</w:t>
            </w:r>
            <w:proofErr w:type="spellEnd"/>
          </w:p>
        </w:tc>
        <w:tc>
          <w:tcPr>
            <w:tcW w:w="954" w:type="dxa"/>
            <w:tcBorders>
              <w:top w:val="nil"/>
              <w:left w:val="nil"/>
              <w:bottom w:val="nil"/>
              <w:right w:val="nil"/>
            </w:tcBorders>
            <w:shd w:val="clear" w:color="000000" w:fill="D9D9D9"/>
            <w:vAlign w:val="center"/>
          </w:tcPr>
          <w:p w14:paraId="21D9D151" w14:textId="4C3EB7E3"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118</w:t>
            </w:r>
            <w:r w:rsidR="0014537B" w:rsidRPr="00474658">
              <w:rPr>
                <w:rFonts w:asciiTheme="majorHAnsi" w:hAnsiTheme="majorHAnsi" w:cstheme="majorHAnsi"/>
              </w:rPr>
              <w:t>,</w:t>
            </w:r>
            <w:r>
              <w:rPr>
                <w:rFonts w:asciiTheme="majorHAnsi" w:hAnsiTheme="majorHAnsi" w:cstheme="majorHAnsi"/>
              </w:rPr>
              <w:t>7</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auto" w:fill="auto"/>
            <w:vAlign w:val="center"/>
          </w:tcPr>
          <w:p w14:paraId="3C3FD4FC" w14:textId="6E470296" w:rsidR="0014537B" w:rsidRPr="00474658" w:rsidRDefault="004D0639" w:rsidP="00474658">
            <w:pPr>
              <w:ind w:right="191"/>
              <w:jc w:val="right"/>
              <w:rPr>
                <w:rFonts w:asciiTheme="majorHAnsi" w:hAnsiTheme="majorHAnsi" w:cstheme="majorHAnsi"/>
                <w:lang w:eastAsia="en-US"/>
              </w:rPr>
            </w:pPr>
            <w:r>
              <w:rPr>
                <w:rFonts w:asciiTheme="majorHAnsi" w:hAnsiTheme="majorHAnsi" w:cstheme="majorHAnsi"/>
              </w:rPr>
              <w:t>143</w:t>
            </w:r>
            <w:r w:rsidR="0014537B" w:rsidRPr="00474658">
              <w:rPr>
                <w:rFonts w:asciiTheme="majorHAnsi" w:hAnsiTheme="majorHAnsi" w:cstheme="majorHAnsi"/>
              </w:rPr>
              <w:t>,</w:t>
            </w:r>
            <w:r>
              <w:rPr>
                <w:rFonts w:asciiTheme="majorHAnsi" w:hAnsiTheme="majorHAnsi" w:cstheme="majorHAnsi"/>
              </w:rPr>
              <w:t>6</w:t>
            </w:r>
            <w:r w:rsidR="0014537B" w:rsidRPr="00474658">
              <w:rPr>
                <w:rFonts w:asciiTheme="majorHAnsi" w:hAnsiTheme="majorHAnsi" w:cstheme="majorHAnsi"/>
              </w:rPr>
              <w:t xml:space="preserve"> </w:t>
            </w:r>
          </w:p>
        </w:tc>
        <w:tc>
          <w:tcPr>
            <w:tcW w:w="978" w:type="dxa"/>
            <w:tcBorders>
              <w:top w:val="nil"/>
              <w:left w:val="nil"/>
              <w:bottom w:val="nil"/>
              <w:right w:val="single" w:sz="4" w:space="0" w:color="auto"/>
            </w:tcBorders>
            <w:shd w:val="clear" w:color="auto" w:fill="auto"/>
            <w:vAlign w:val="center"/>
          </w:tcPr>
          <w:p w14:paraId="77DAA91A" w14:textId="66838D2D" w:rsidR="0014537B" w:rsidRPr="00474658" w:rsidRDefault="001C08D4"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w:t>
            </w:r>
            <w:r w:rsidR="004D0639">
              <w:rPr>
                <w:rFonts w:asciiTheme="majorHAnsi" w:hAnsiTheme="majorHAnsi" w:cstheme="majorHAnsi"/>
              </w:rPr>
              <w:t>17</w:t>
            </w:r>
            <w:r w:rsidR="0014537B" w:rsidRPr="00474658">
              <w:rPr>
                <w:rFonts w:asciiTheme="majorHAnsi" w:hAnsiTheme="majorHAnsi" w:cstheme="majorHAnsi"/>
              </w:rPr>
              <w:t>,</w:t>
            </w:r>
            <w:r w:rsidR="004D0639">
              <w:rPr>
                <w:rFonts w:asciiTheme="majorHAnsi" w:hAnsiTheme="majorHAnsi" w:cstheme="majorHAnsi"/>
              </w:rPr>
              <w:t>3</w:t>
            </w:r>
            <w:r w:rsidRPr="00474658">
              <w:rPr>
                <w:rFonts w:asciiTheme="majorHAnsi" w:hAnsiTheme="majorHAnsi" w:cstheme="majorHAnsi"/>
              </w:rPr>
              <w:t>)</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000000" w:fill="D9D9D9"/>
            <w:vAlign w:val="center"/>
          </w:tcPr>
          <w:p w14:paraId="1A963752" w14:textId="3AB88C21"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51</w:t>
            </w:r>
            <w:r w:rsidR="0014537B" w:rsidRPr="00474658">
              <w:rPr>
                <w:rFonts w:asciiTheme="majorHAnsi" w:hAnsiTheme="majorHAnsi" w:cstheme="majorHAnsi"/>
              </w:rPr>
              <w:t>,</w:t>
            </w:r>
            <w:r>
              <w:rPr>
                <w:rFonts w:asciiTheme="majorHAnsi" w:hAnsiTheme="majorHAnsi" w:cstheme="majorHAnsi"/>
              </w:rPr>
              <w:t>8</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auto" w:fill="auto"/>
            <w:vAlign w:val="center"/>
          </w:tcPr>
          <w:p w14:paraId="0FD4F56C" w14:textId="6312C12B" w:rsidR="0014537B" w:rsidRPr="00474658" w:rsidRDefault="001C08D4" w:rsidP="00474658">
            <w:pPr>
              <w:ind w:right="191"/>
              <w:jc w:val="right"/>
              <w:rPr>
                <w:rFonts w:asciiTheme="majorHAnsi" w:hAnsiTheme="majorHAnsi" w:cstheme="majorHAnsi"/>
                <w:lang w:eastAsia="en-US"/>
              </w:rPr>
            </w:pPr>
            <w:r w:rsidRPr="00474658">
              <w:rPr>
                <w:rFonts w:asciiTheme="majorHAnsi" w:hAnsiTheme="majorHAnsi" w:cstheme="majorHAnsi"/>
              </w:rPr>
              <w:t>33</w:t>
            </w:r>
            <w:r w:rsidR="0014537B" w:rsidRPr="00474658">
              <w:rPr>
                <w:rFonts w:asciiTheme="majorHAnsi" w:hAnsiTheme="majorHAnsi" w:cstheme="majorHAnsi"/>
              </w:rPr>
              <w:t>,</w:t>
            </w:r>
            <w:r w:rsidR="004D0639">
              <w:rPr>
                <w:rFonts w:asciiTheme="majorHAnsi" w:hAnsiTheme="majorHAnsi" w:cstheme="majorHAnsi"/>
              </w:rPr>
              <w:t>6</w:t>
            </w:r>
            <w:r w:rsidR="0014537B" w:rsidRPr="00474658">
              <w:rPr>
                <w:rFonts w:asciiTheme="majorHAnsi" w:hAnsiTheme="majorHAnsi" w:cstheme="majorHAnsi"/>
              </w:rPr>
              <w:t xml:space="preserve"> </w:t>
            </w:r>
          </w:p>
        </w:tc>
        <w:tc>
          <w:tcPr>
            <w:tcW w:w="856" w:type="dxa"/>
            <w:tcBorders>
              <w:top w:val="nil"/>
              <w:left w:val="nil"/>
              <w:bottom w:val="nil"/>
              <w:right w:val="single" w:sz="4" w:space="0" w:color="auto"/>
            </w:tcBorders>
            <w:shd w:val="clear" w:color="auto" w:fill="auto"/>
            <w:vAlign w:val="center"/>
          </w:tcPr>
          <w:p w14:paraId="77D7DF49" w14:textId="4BFD8C70" w:rsidR="0014537B" w:rsidRPr="00474658" w:rsidRDefault="004D0639" w:rsidP="004D0639">
            <w:pPr>
              <w:ind w:right="191"/>
              <w:jc w:val="center"/>
              <w:rPr>
                <w:rFonts w:asciiTheme="majorHAnsi" w:hAnsiTheme="majorHAnsi" w:cstheme="majorHAnsi"/>
                <w:color w:val="FF0000"/>
                <w:highlight w:val="yellow"/>
                <w:lang w:eastAsia="en-US"/>
              </w:rPr>
            </w:pPr>
            <w:r>
              <w:rPr>
                <w:rFonts w:asciiTheme="majorHAnsi" w:hAnsiTheme="majorHAnsi" w:cstheme="majorHAnsi"/>
              </w:rPr>
              <w:t>54</w:t>
            </w:r>
            <w:r w:rsidR="0014537B" w:rsidRPr="00474658">
              <w:rPr>
                <w:rFonts w:asciiTheme="majorHAnsi" w:hAnsiTheme="majorHAnsi" w:cstheme="majorHAnsi"/>
              </w:rPr>
              <w:t>,</w:t>
            </w:r>
            <w:r>
              <w:rPr>
                <w:rFonts w:asciiTheme="majorHAnsi" w:hAnsiTheme="majorHAnsi" w:cstheme="majorHAnsi"/>
              </w:rPr>
              <w:t>2</w:t>
            </w:r>
            <w:r w:rsidR="0014537B" w:rsidRPr="00474658">
              <w:rPr>
                <w:rFonts w:asciiTheme="majorHAnsi" w:hAnsiTheme="majorHAnsi" w:cstheme="majorHAnsi"/>
              </w:rPr>
              <w:t xml:space="preserve"> </w:t>
            </w:r>
          </w:p>
        </w:tc>
      </w:tr>
      <w:tr w:rsidR="001C08D4" w:rsidRPr="00474658" w14:paraId="4EECD4EB" w14:textId="77777777" w:rsidTr="009654AB">
        <w:trPr>
          <w:trHeight w:val="227"/>
        </w:trPr>
        <w:tc>
          <w:tcPr>
            <w:tcW w:w="2922" w:type="dxa"/>
            <w:tcBorders>
              <w:top w:val="nil"/>
              <w:left w:val="single" w:sz="4" w:space="0" w:color="auto"/>
              <w:bottom w:val="single" w:sz="4" w:space="0" w:color="auto"/>
              <w:right w:val="nil"/>
            </w:tcBorders>
            <w:shd w:val="clear" w:color="auto" w:fill="auto"/>
            <w:vAlign w:val="center"/>
            <w:hideMark/>
          </w:tcPr>
          <w:p w14:paraId="5A034D4C"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rPr>
              <w:t>Producción de molibdeno</w:t>
            </w:r>
          </w:p>
        </w:tc>
        <w:tc>
          <w:tcPr>
            <w:tcW w:w="1067" w:type="dxa"/>
            <w:tcBorders>
              <w:top w:val="nil"/>
              <w:left w:val="nil"/>
              <w:bottom w:val="single" w:sz="4" w:space="0" w:color="auto"/>
              <w:right w:val="single" w:sz="4" w:space="0" w:color="auto"/>
            </w:tcBorders>
            <w:shd w:val="clear" w:color="000000" w:fill="FFFFFF"/>
            <w:vAlign w:val="center"/>
            <w:hideMark/>
          </w:tcPr>
          <w:p w14:paraId="4BB94210" w14:textId="6F03EB53" w:rsidR="0014537B" w:rsidRPr="00474658" w:rsidRDefault="00474658" w:rsidP="00474658">
            <w:pPr>
              <w:ind w:right="191"/>
              <w:rPr>
                <w:rFonts w:asciiTheme="majorHAnsi" w:hAnsiTheme="majorHAnsi" w:cstheme="majorHAnsi"/>
                <w:color w:val="000000"/>
                <w:lang w:eastAsia="en-US"/>
              </w:rPr>
            </w:pPr>
            <w:proofErr w:type="spellStart"/>
            <w:r w:rsidRPr="00474658">
              <w:rPr>
                <w:rFonts w:asciiTheme="majorHAnsi" w:hAnsiTheme="majorHAnsi" w:cstheme="majorHAnsi"/>
                <w:color w:val="000000"/>
                <w:lang w:eastAsia="en-US"/>
              </w:rPr>
              <w:t>K</w:t>
            </w:r>
            <w:r w:rsidR="0014537B" w:rsidRPr="00474658">
              <w:rPr>
                <w:rFonts w:asciiTheme="majorHAnsi" w:hAnsiTheme="majorHAnsi" w:cstheme="majorHAnsi"/>
                <w:color w:val="000000"/>
                <w:lang w:eastAsia="en-US"/>
              </w:rPr>
              <w:t>t</w:t>
            </w:r>
            <w:proofErr w:type="spellEnd"/>
          </w:p>
        </w:tc>
        <w:tc>
          <w:tcPr>
            <w:tcW w:w="954" w:type="dxa"/>
            <w:tcBorders>
              <w:top w:val="nil"/>
              <w:left w:val="nil"/>
              <w:bottom w:val="single" w:sz="4" w:space="0" w:color="auto"/>
              <w:right w:val="nil"/>
            </w:tcBorders>
            <w:shd w:val="clear" w:color="000000" w:fill="D9D9D9"/>
            <w:vAlign w:val="center"/>
          </w:tcPr>
          <w:p w14:paraId="1D283768" w14:textId="50CE03B8"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7</w:t>
            </w:r>
            <w:r w:rsidR="0014537B" w:rsidRPr="00474658">
              <w:rPr>
                <w:rFonts w:asciiTheme="majorHAnsi" w:hAnsiTheme="majorHAnsi" w:cstheme="majorHAnsi"/>
              </w:rPr>
              <w:t>,</w:t>
            </w:r>
            <w:r>
              <w:rPr>
                <w:rFonts w:asciiTheme="majorHAnsi" w:hAnsiTheme="majorHAnsi" w:cstheme="majorHAnsi"/>
              </w:rPr>
              <w:t>9</w:t>
            </w:r>
            <w:r w:rsidR="0014537B" w:rsidRPr="00474658">
              <w:rPr>
                <w:rFonts w:asciiTheme="majorHAnsi" w:hAnsiTheme="majorHAnsi" w:cstheme="majorHAnsi"/>
              </w:rPr>
              <w:t xml:space="preserve"> </w:t>
            </w:r>
          </w:p>
        </w:tc>
        <w:tc>
          <w:tcPr>
            <w:tcW w:w="954" w:type="dxa"/>
            <w:tcBorders>
              <w:top w:val="nil"/>
              <w:left w:val="nil"/>
              <w:bottom w:val="single" w:sz="4" w:space="0" w:color="auto"/>
              <w:right w:val="nil"/>
            </w:tcBorders>
            <w:shd w:val="clear" w:color="auto" w:fill="auto"/>
            <w:vAlign w:val="center"/>
          </w:tcPr>
          <w:p w14:paraId="2AE25139" w14:textId="2F08D8B6" w:rsidR="0014537B" w:rsidRPr="00474658" w:rsidRDefault="004D0639" w:rsidP="00474658">
            <w:pPr>
              <w:ind w:right="191"/>
              <w:jc w:val="right"/>
              <w:rPr>
                <w:rFonts w:asciiTheme="majorHAnsi" w:hAnsiTheme="majorHAnsi" w:cstheme="majorHAnsi"/>
                <w:lang w:eastAsia="en-US"/>
              </w:rPr>
            </w:pPr>
            <w:r>
              <w:rPr>
                <w:rFonts w:asciiTheme="majorHAnsi" w:hAnsiTheme="majorHAnsi" w:cstheme="majorHAnsi"/>
              </w:rPr>
              <w:t>8</w:t>
            </w:r>
            <w:r w:rsidR="0014537B" w:rsidRPr="00474658">
              <w:rPr>
                <w:rFonts w:asciiTheme="majorHAnsi" w:hAnsiTheme="majorHAnsi" w:cstheme="majorHAnsi"/>
              </w:rPr>
              <w:t>,</w:t>
            </w:r>
            <w:r>
              <w:rPr>
                <w:rFonts w:asciiTheme="majorHAnsi" w:hAnsiTheme="majorHAnsi" w:cstheme="majorHAnsi"/>
              </w:rPr>
              <w:t>1</w:t>
            </w:r>
            <w:r w:rsidR="0014537B" w:rsidRPr="00474658">
              <w:rPr>
                <w:rFonts w:asciiTheme="majorHAnsi" w:hAnsiTheme="majorHAnsi" w:cstheme="majorHAnsi"/>
              </w:rPr>
              <w:t xml:space="preserve"> </w:t>
            </w:r>
          </w:p>
        </w:tc>
        <w:tc>
          <w:tcPr>
            <w:tcW w:w="978" w:type="dxa"/>
            <w:tcBorders>
              <w:top w:val="nil"/>
              <w:left w:val="nil"/>
              <w:bottom w:val="single" w:sz="4" w:space="0" w:color="auto"/>
              <w:right w:val="single" w:sz="4" w:space="0" w:color="auto"/>
            </w:tcBorders>
            <w:shd w:val="clear" w:color="auto" w:fill="auto"/>
            <w:vAlign w:val="center"/>
          </w:tcPr>
          <w:p w14:paraId="4752B346" w14:textId="34602621"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(2</w:t>
            </w:r>
            <w:r w:rsidR="0014537B" w:rsidRPr="00474658">
              <w:rPr>
                <w:rFonts w:asciiTheme="majorHAnsi" w:hAnsiTheme="majorHAnsi" w:cstheme="majorHAnsi"/>
              </w:rPr>
              <w:t>,</w:t>
            </w:r>
            <w:r>
              <w:rPr>
                <w:rFonts w:asciiTheme="majorHAnsi" w:hAnsiTheme="majorHAnsi" w:cstheme="majorHAnsi"/>
              </w:rPr>
              <w:t>5)</w:t>
            </w:r>
            <w:r w:rsidR="0014537B" w:rsidRPr="00474658">
              <w:rPr>
                <w:rFonts w:asciiTheme="majorHAnsi" w:hAnsiTheme="majorHAnsi" w:cstheme="majorHAnsi"/>
              </w:rPr>
              <w:t xml:space="preserve"> </w:t>
            </w:r>
          </w:p>
        </w:tc>
        <w:tc>
          <w:tcPr>
            <w:tcW w:w="954" w:type="dxa"/>
            <w:tcBorders>
              <w:top w:val="nil"/>
              <w:left w:val="nil"/>
              <w:bottom w:val="single" w:sz="4" w:space="0" w:color="auto"/>
              <w:right w:val="nil"/>
            </w:tcBorders>
            <w:shd w:val="clear" w:color="000000" w:fill="D9D9D9"/>
            <w:vAlign w:val="center"/>
          </w:tcPr>
          <w:p w14:paraId="4AB46DC7" w14:textId="0B931D35"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2,</w:t>
            </w:r>
            <w:r w:rsidR="004D0639">
              <w:rPr>
                <w:rFonts w:asciiTheme="majorHAnsi" w:hAnsiTheme="majorHAnsi" w:cstheme="majorHAnsi"/>
              </w:rPr>
              <w:t>7</w:t>
            </w:r>
            <w:r w:rsidRPr="00474658">
              <w:rPr>
                <w:rFonts w:asciiTheme="majorHAnsi" w:hAnsiTheme="majorHAnsi" w:cstheme="majorHAnsi"/>
              </w:rPr>
              <w:t xml:space="preserve"> </w:t>
            </w:r>
          </w:p>
        </w:tc>
        <w:tc>
          <w:tcPr>
            <w:tcW w:w="954" w:type="dxa"/>
            <w:tcBorders>
              <w:top w:val="nil"/>
              <w:left w:val="nil"/>
              <w:bottom w:val="single" w:sz="4" w:space="0" w:color="auto"/>
              <w:right w:val="nil"/>
            </w:tcBorders>
            <w:shd w:val="clear" w:color="auto" w:fill="auto"/>
            <w:vAlign w:val="center"/>
          </w:tcPr>
          <w:p w14:paraId="06E453F9" w14:textId="57ABF373"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2,</w:t>
            </w:r>
            <w:r w:rsidR="004D0639">
              <w:rPr>
                <w:rFonts w:asciiTheme="majorHAnsi" w:hAnsiTheme="majorHAnsi" w:cstheme="majorHAnsi"/>
              </w:rPr>
              <w:t>5</w:t>
            </w:r>
            <w:r w:rsidRPr="00474658">
              <w:rPr>
                <w:rFonts w:asciiTheme="majorHAnsi" w:hAnsiTheme="majorHAnsi" w:cstheme="majorHAnsi"/>
              </w:rPr>
              <w:t xml:space="preserve"> </w:t>
            </w:r>
          </w:p>
        </w:tc>
        <w:tc>
          <w:tcPr>
            <w:tcW w:w="856" w:type="dxa"/>
            <w:tcBorders>
              <w:top w:val="nil"/>
              <w:left w:val="nil"/>
              <w:bottom w:val="single" w:sz="4" w:space="0" w:color="auto"/>
              <w:right w:val="single" w:sz="4" w:space="0" w:color="auto"/>
            </w:tcBorders>
            <w:shd w:val="clear" w:color="auto" w:fill="auto"/>
            <w:vAlign w:val="center"/>
          </w:tcPr>
          <w:p w14:paraId="0076216C" w14:textId="152E4C63" w:rsidR="0014537B" w:rsidRPr="00474658" w:rsidRDefault="00A305B5" w:rsidP="00A305B5">
            <w:pPr>
              <w:ind w:right="191"/>
              <w:jc w:val="center"/>
              <w:rPr>
                <w:rFonts w:asciiTheme="majorHAnsi" w:hAnsiTheme="majorHAnsi" w:cstheme="majorHAnsi"/>
                <w:color w:val="FF0000"/>
                <w:highlight w:val="yellow"/>
                <w:lang w:eastAsia="en-US"/>
              </w:rPr>
            </w:pPr>
            <w:r>
              <w:rPr>
                <w:rFonts w:asciiTheme="majorHAnsi" w:hAnsiTheme="majorHAnsi" w:cstheme="majorHAnsi"/>
              </w:rPr>
              <w:t xml:space="preserve"> </w:t>
            </w:r>
            <w:r w:rsidR="004D0639">
              <w:rPr>
                <w:rFonts w:asciiTheme="majorHAnsi" w:hAnsiTheme="majorHAnsi" w:cstheme="majorHAnsi"/>
              </w:rPr>
              <w:t>8</w:t>
            </w:r>
            <w:r w:rsidR="0014537B" w:rsidRPr="00474658">
              <w:rPr>
                <w:rFonts w:asciiTheme="majorHAnsi" w:hAnsiTheme="majorHAnsi" w:cstheme="majorHAnsi"/>
              </w:rPr>
              <w:t>,</w:t>
            </w:r>
            <w:r w:rsidR="004D0639">
              <w:rPr>
                <w:rFonts w:asciiTheme="majorHAnsi" w:hAnsiTheme="majorHAnsi" w:cstheme="majorHAnsi"/>
              </w:rPr>
              <w:t>0</w:t>
            </w:r>
          </w:p>
        </w:tc>
      </w:tr>
      <w:tr w:rsidR="001C08D4" w:rsidRPr="00474658" w14:paraId="6E07050E" w14:textId="77777777" w:rsidTr="009654AB">
        <w:trPr>
          <w:trHeight w:val="227"/>
        </w:trPr>
        <w:tc>
          <w:tcPr>
            <w:tcW w:w="2922" w:type="dxa"/>
            <w:tcBorders>
              <w:top w:val="nil"/>
              <w:left w:val="single" w:sz="4" w:space="0" w:color="auto"/>
              <w:bottom w:val="nil"/>
              <w:right w:val="nil"/>
            </w:tcBorders>
            <w:shd w:val="clear" w:color="auto" w:fill="auto"/>
            <w:vAlign w:val="center"/>
            <w:hideMark/>
          </w:tcPr>
          <w:p w14:paraId="6EB12D69" w14:textId="77777777" w:rsidR="0014537B" w:rsidRPr="00474658" w:rsidRDefault="0014537B" w:rsidP="00474658">
            <w:pPr>
              <w:ind w:right="191"/>
              <w:rPr>
                <w:rFonts w:asciiTheme="majorHAnsi" w:hAnsiTheme="majorHAnsi" w:cstheme="majorHAnsi"/>
                <w:color w:val="000000"/>
                <w:lang w:val="es-CL" w:eastAsia="en-US"/>
              </w:rPr>
            </w:pPr>
            <w:r w:rsidRPr="00474658">
              <w:rPr>
                <w:rFonts w:asciiTheme="majorHAnsi" w:hAnsiTheme="majorHAnsi" w:cstheme="majorHAnsi"/>
                <w:color w:val="000000"/>
                <w:lang w:val="es-CL"/>
              </w:rPr>
              <w:t>Costo neto antes del crédito por subproductos</w:t>
            </w:r>
          </w:p>
        </w:tc>
        <w:tc>
          <w:tcPr>
            <w:tcW w:w="1067" w:type="dxa"/>
            <w:tcBorders>
              <w:top w:val="nil"/>
              <w:left w:val="nil"/>
              <w:bottom w:val="nil"/>
              <w:right w:val="single" w:sz="4" w:space="0" w:color="auto"/>
            </w:tcBorders>
            <w:shd w:val="clear" w:color="000000" w:fill="FFFFFF"/>
            <w:vAlign w:val="center"/>
            <w:hideMark/>
          </w:tcPr>
          <w:p w14:paraId="1E280BFC"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lang w:eastAsia="en-US"/>
              </w:rPr>
              <w:t>US$/lb</w:t>
            </w:r>
          </w:p>
        </w:tc>
        <w:tc>
          <w:tcPr>
            <w:tcW w:w="954" w:type="dxa"/>
            <w:tcBorders>
              <w:top w:val="nil"/>
              <w:left w:val="nil"/>
              <w:bottom w:val="nil"/>
              <w:right w:val="nil"/>
            </w:tcBorders>
            <w:shd w:val="clear" w:color="000000" w:fill="D9D9D9"/>
            <w:vAlign w:val="center"/>
          </w:tcPr>
          <w:p w14:paraId="01607953" w14:textId="41D38BD5"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2,</w:t>
            </w:r>
            <w:r w:rsidR="004D0639">
              <w:rPr>
                <w:rFonts w:asciiTheme="majorHAnsi" w:hAnsiTheme="majorHAnsi" w:cstheme="majorHAnsi"/>
              </w:rPr>
              <w:t>53</w:t>
            </w:r>
          </w:p>
        </w:tc>
        <w:tc>
          <w:tcPr>
            <w:tcW w:w="954" w:type="dxa"/>
            <w:tcBorders>
              <w:top w:val="nil"/>
              <w:left w:val="nil"/>
              <w:bottom w:val="nil"/>
              <w:right w:val="nil"/>
            </w:tcBorders>
            <w:shd w:val="clear" w:color="auto" w:fill="auto"/>
            <w:vAlign w:val="center"/>
          </w:tcPr>
          <w:p w14:paraId="6D1B1029" w14:textId="312E4B70"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2,</w:t>
            </w:r>
            <w:r w:rsidR="001C08D4" w:rsidRPr="00474658">
              <w:rPr>
                <w:rFonts w:asciiTheme="majorHAnsi" w:hAnsiTheme="majorHAnsi" w:cstheme="majorHAnsi"/>
              </w:rPr>
              <w:t>4</w:t>
            </w:r>
            <w:r w:rsidR="004D0639">
              <w:rPr>
                <w:rFonts w:asciiTheme="majorHAnsi" w:hAnsiTheme="majorHAnsi" w:cstheme="majorHAnsi"/>
              </w:rPr>
              <w:t>0</w:t>
            </w:r>
          </w:p>
        </w:tc>
        <w:tc>
          <w:tcPr>
            <w:tcW w:w="978" w:type="dxa"/>
            <w:tcBorders>
              <w:top w:val="nil"/>
              <w:left w:val="nil"/>
              <w:bottom w:val="nil"/>
              <w:right w:val="single" w:sz="4" w:space="0" w:color="auto"/>
            </w:tcBorders>
            <w:shd w:val="clear" w:color="auto" w:fill="auto"/>
            <w:vAlign w:val="center"/>
          </w:tcPr>
          <w:p w14:paraId="4247D8C6" w14:textId="1733AD15"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5</w:t>
            </w:r>
            <w:r w:rsidR="0014537B" w:rsidRPr="00474658">
              <w:rPr>
                <w:rFonts w:asciiTheme="majorHAnsi" w:hAnsiTheme="majorHAnsi" w:cstheme="majorHAnsi"/>
              </w:rPr>
              <w:t>,</w:t>
            </w:r>
            <w:r>
              <w:rPr>
                <w:rFonts w:asciiTheme="majorHAnsi" w:hAnsiTheme="majorHAnsi" w:cstheme="majorHAnsi"/>
              </w:rPr>
              <w:t>4</w:t>
            </w:r>
            <w:r w:rsidR="0014537B" w:rsidRPr="00474658">
              <w:rPr>
                <w:rFonts w:asciiTheme="majorHAnsi" w:hAnsiTheme="majorHAnsi" w:cstheme="majorHAnsi"/>
              </w:rPr>
              <w:t xml:space="preserve"> </w:t>
            </w:r>
          </w:p>
        </w:tc>
        <w:tc>
          <w:tcPr>
            <w:tcW w:w="954" w:type="dxa"/>
            <w:tcBorders>
              <w:top w:val="nil"/>
              <w:left w:val="nil"/>
              <w:bottom w:val="nil"/>
              <w:right w:val="nil"/>
            </w:tcBorders>
            <w:shd w:val="clear" w:color="000000" w:fill="D9D9D9"/>
            <w:vAlign w:val="center"/>
          </w:tcPr>
          <w:p w14:paraId="59540E40" w14:textId="3E84E2C1"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2,</w:t>
            </w:r>
            <w:r w:rsidR="004D0639">
              <w:rPr>
                <w:rFonts w:asciiTheme="majorHAnsi" w:hAnsiTheme="majorHAnsi" w:cstheme="majorHAnsi"/>
              </w:rPr>
              <w:t>3</w:t>
            </w:r>
            <w:r w:rsidR="001C08D4" w:rsidRPr="00474658">
              <w:rPr>
                <w:rFonts w:asciiTheme="majorHAnsi" w:hAnsiTheme="majorHAnsi" w:cstheme="majorHAnsi"/>
              </w:rPr>
              <w:t>3</w:t>
            </w:r>
          </w:p>
        </w:tc>
        <w:tc>
          <w:tcPr>
            <w:tcW w:w="954" w:type="dxa"/>
            <w:tcBorders>
              <w:top w:val="nil"/>
              <w:left w:val="nil"/>
              <w:bottom w:val="nil"/>
              <w:right w:val="nil"/>
            </w:tcBorders>
            <w:shd w:val="clear" w:color="auto" w:fill="auto"/>
            <w:vAlign w:val="center"/>
          </w:tcPr>
          <w:p w14:paraId="08B3A3CA" w14:textId="78CEC7B6"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2,</w:t>
            </w:r>
            <w:r w:rsidR="001C08D4" w:rsidRPr="00474658">
              <w:rPr>
                <w:rFonts w:asciiTheme="majorHAnsi" w:hAnsiTheme="majorHAnsi" w:cstheme="majorHAnsi"/>
              </w:rPr>
              <w:t>6</w:t>
            </w:r>
            <w:r w:rsidR="004D0639">
              <w:rPr>
                <w:rFonts w:asciiTheme="majorHAnsi" w:hAnsiTheme="majorHAnsi" w:cstheme="majorHAnsi"/>
              </w:rPr>
              <w:t>3</w:t>
            </w:r>
          </w:p>
        </w:tc>
        <w:tc>
          <w:tcPr>
            <w:tcW w:w="856" w:type="dxa"/>
            <w:tcBorders>
              <w:top w:val="nil"/>
              <w:left w:val="nil"/>
              <w:bottom w:val="nil"/>
              <w:right w:val="single" w:sz="4" w:space="0" w:color="auto"/>
            </w:tcBorders>
            <w:shd w:val="clear" w:color="auto" w:fill="auto"/>
            <w:vAlign w:val="center"/>
          </w:tcPr>
          <w:p w14:paraId="6E9F3D7E" w14:textId="6474689E"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w:t>
            </w:r>
            <w:r w:rsidR="004D0639">
              <w:rPr>
                <w:rFonts w:asciiTheme="majorHAnsi" w:hAnsiTheme="majorHAnsi" w:cstheme="majorHAnsi"/>
              </w:rPr>
              <w:t>1</w:t>
            </w:r>
            <w:r w:rsidR="001C08D4" w:rsidRPr="00474658">
              <w:rPr>
                <w:rFonts w:asciiTheme="majorHAnsi" w:hAnsiTheme="majorHAnsi" w:cstheme="majorHAnsi"/>
              </w:rPr>
              <w:t>1</w:t>
            </w:r>
            <w:r w:rsidRPr="00474658">
              <w:rPr>
                <w:rFonts w:asciiTheme="majorHAnsi" w:hAnsiTheme="majorHAnsi" w:cstheme="majorHAnsi"/>
              </w:rPr>
              <w:t>,</w:t>
            </w:r>
            <w:r w:rsidR="004D0639">
              <w:rPr>
                <w:rFonts w:asciiTheme="majorHAnsi" w:hAnsiTheme="majorHAnsi" w:cstheme="majorHAnsi"/>
              </w:rPr>
              <w:t>4</w:t>
            </w:r>
            <w:r w:rsidRPr="00474658">
              <w:rPr>
                <w:rFonts w:asciiTheme="majorHAnsi" w:hAnsiTheme="majorHAnsi" w:cstheme="majorHAnsi"/>
              </w:rPr>
              <w:t>)</w:t>
            </w:r>
          </w:p>
        </w:tc>
      </w:tr>
      <w:tr w:rsidR="001C08D4" w:rsidRPr="00474658" w14:paraId="47AC866A" w14:textId="77777777" w:rsidTr="009654AB">
        <w:trPr>
          <w:trHeight w:val="227"/>
        </w:trPr>
        <w:tc>
          <w:tcPr>
            <w:tcW w:w="2922" w:type="dxa"/>
            <w:tcBorders>
              <w:top w:val="nil"/>
              <w:left w:val="single" w:sz="4" w:space="0" w:color="auto"/>
              <w:bottom w:val="single" w:sz="4" w:space="0" w:color="auto"/>
              <w:right w:val="nil"/>
            </w:tcBorders>
            <w:shd w:val="clear" w:color="auto" w:fill="auto"/>
            <w:vAlign w:val="center"/>
            <w:hideMark/>
          </w:tcPr>
          <w:p w14:paraId="1E59D4B6"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lang w:val="en-GB"/>
              </w:rPr>
              <w:t xml:space="preserve">Costo </w:t>
            </w:r>
            <w:proofErr w:type="spellStart"/>
            <w:r w:rsidRPr="00474658">
              <w:rPr>
                <w:rFonts w:asciiTheme="majorHAnsi" w:hAnsiTheme="majorHAnsi" w:cstheme="majorHAnsi"/>
                <w:color w:val="000000"/>
                <w:lang w:val="en-GB"/>
              </w:rPr>
              <w:t>neto</w:t>
            </w:r>
            <w:proofErr w:type="spellEnd"/>
            <w:r w:rsidRPr="00474658">
              <w:rPr>
                <w:rFonts w:asciiTheme="majorHAnsi" w:hAnsiTheme="majorHAnsi" w:cstheme="majorHAnsi"/>
                <w:color w:val="000000"/>
                <w:lang w:val="en-GB"/>
              </w:rPr>
              <w:t xml:space="preserve"> de </w:t>
            </w:r>
            <w:proofErr w:type="spellStart"/>
            <w:r w:rsidRPr="00474658">
              <w:rPr>
                <w:rFonts w:asciiTheme="majorHAnsi" w:hAnsiTheme="majorHAnsi" w:cstheme="majorHAnsi"/>
                <w:color w:val="000000"/>
                <w:lang w:val="en-GB"/>
              </w:rPr>
              <w:t>caja</w:t>
            </w:r>
            <w:proofErr w:type="spellEnd"/>
            <w:r w:rsidRPr="00474658">
              <w:rPr>
                <w:rFonts w:asciiTheme="majorHAnsi" w:hAnsiTheme="majorHAnsi" w:cstheme="majorHAnsi"/>
                <w:color w:val="000000"/>
                <w:lang w:val="en-GB"/>
              </w:rPr>
              <w:t xml:space="preserve"> </w:t>
            </w:r>
          </w:p>
        </w:tc>
        <w:tc>
          <w:tcPr>
            <w:tcW w:w="1067" w:type="dxa"/>
            <w:tcBorders>
              <w:top w:val="nil"/>
              <w:left w:val="nil"/>
              <w:bottom w:val="single" w:sz="4" w:space="0" w:color="auto"/>
              <w:right w:val="single" w:sz="4" w:space="0" w:color="auto"/>
            </w:tcBorders>
            <w:shd w:val="clear" w:color="000000" w:fill="FFFFFF"/>
            <w:vAlign w:val="center"/>
            <w:hideMark/>
          </w:tcPr>
          <w:p w14:paraId="77420FDF" w14:textId="77777777" w:rsidR="0014537B" w:rsidRPr="00474658" w:rsidRDefault="0014537B" w:rsidP="00474658">
            <w:pPr>
              <w:ind w:right="191"/>
              <w:rPr>
                <w:rFonts w:asciiTheme="majorHAnsi" w:hAnsiTheme="majorHAnsi" w:cstheme="majorHAnsi"/>
                <w:color w:val="000000"/>
                <w:lang w:eastAsia="en-US"/>
              </w:rPr>
            </w:pPr>
            <w:r w:rsidRPr="00474658">
              <w:rPr>
                <w:rFonts w:asciiTheme="majorHAnsi" w:hAnsiTheme="majorHAnsi" w:cstheme="majorHAnsi"/>
                <w:color w:val="000000"/>
                <w:lang w:eastAsia="en-US"/>
              </w:rPr>
              <w:t>US$/lb</w:t>
            </w:r>
          </w:p>
        </w:tc>
        <w:tc>
          <w:tcPr>
            <w:tcW w:w="954" w:type="dxa"/>
            <w:tcBorders>
              <w:top w:val="nil"/>
              <w:left w:val="nil"/>
              <w:bottom w:val="single" w:sz="4" w:space="0" w:color="auto"/>
              <w:right w:val="nil"/>
            </w:tcBorders>
            <w:shd w:val="clear" w:color="000000" w:fill="D9D9D9"/>
            <w:vAlign w:val="center"/>
          </w:tcPr>
          <w:p w14:paraId="3C67E256" w14:textId="41B499F8"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1,</w:t>
            </w:r>
            <w:r w:rsidR="004D0639">
              <w:rPr>
                <w:rFonts w:asciiTheme="majorHAnsi" w:hAnsiTheme="majorHAnsi" w:cstheme="majorHAnsi"/>
              </w:rPr>
              <w:t>81</w:t>
            </w:r>
          </w:p>
        </w:tc>
        <w:tc>
          <w:tcPr>
            <w:tcW w:w="954" w:type="dxa"/>
            <w:tcBorders>
              <w:top w:val="nil"/>
              <w:left w:val="nil"/>
              <w:bottom w:val="single" w:sz="4" w:space="0" w:color="auto"/>
              <w:right w:val="nil"/>
            </w:tcBorders>
            <w:shd w:val="clear" w:color="auto" w:fill="auto"/>
            <w:vAlign w:val="center"/>
          </w:tcPr>
          <w:p w14:paraId="7862CEB0" w14:textId="78E87904"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1,</w:t>
            </w:r>
            <w:r w:rsidR="004D0639">
              <w:rPr>
                <w:rFonts w:asciiTheme="majorHAnsi" w:hAnsiTheme="majorHAnsi" w:cstheme="majorHAnsi"/>
              </w:rPr>
              <w:t>6</w:t>
            </w:r>
            <w:r w:rsidR="001C08D4" w:rsidRPr="00474658">
              <w:rPr>
                <w:rFonts w:asciiTheme="majorHAnsi" w:hAnsiTheme="majorHAnsi" w:cstheme="majorHAnsi"/>
              </w:rPr>
              <w:t>5</w:t>
            </w:r>
          </w:p>
        </w:tc>
        <w:tc>
          <w:tcPr>
            <w:tcW w:w="978" w:type="dxa"/>
            <w:tcBorders>
              <w:top w:val="nil"/>
              <w:left w:val="nil"/>
              <w:bottom w:val="single" w:sz="4" w:space="0" w:color="auto"/>
              <w:right w:val="single" w:sz="4" w:space="0" w:color="auto"/>
            </w:tcBorders>
            <w:shd w:val="clear" w:color="auto" w:fill="auto"/>
            <w:vAlign w:val="center"/>
          </w:tcPr>
          <w:p w14:paraId="01A020CA" w14:textId="21455357"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9</w:t>
            </w:r>
            <w:r w:rsidR="0014537B" w:rsidRPr="00474658">
              <w:rPr>
                <w:rFonts w:asciiTheme="majorHAnsi" w:hAnsiTheme="majorHAnsi" w:cstheme="majorHAnsi"/>
              </w:rPr>
              <w:t>,</w:t>
            </w:r>
            <w:r>
              <w:rPr>
                <w:rFonts w:asciiTheme="majorHAnsi" w:hAnsiTheme="majorHAnsi" w:cstheme="majorHAnsi"/>
              </w:rPr>
              <w:t>7</w:t>
            </w:r>
          </w:p>
        </w:tc>
        <w:tc>
          <w:tcPr>
            <w:tcW w:w="954" w:type="dxa"/>
            <w:tcBorders>
              <w:top w:val="nil"/>
              <w:left w:val="nil"/>
              <w:bottom w:val="single" w:sz="4" w:space="0" w:color="auto"/>
              <w:right w:val="nil"/>
            </w:tcBorders>
            <w:shd w:val="clear" w:color="000000" w:fill="D9D9D9"/>
            <w:vAlign w:val="center"/>
          </w:tcPr>
          <w:p w14:paraId="771699C1" w14:textId="5A07E17C" w:rsidR="0014537B" w:rsidRPr="00474658" w:rsidRDefault="0014537B" w:rsidP="00474658">
            <w:pPr>
              <w:ind w:right="191"/>
              <w:jc w:val="right"/>
              <w:rPr>
                <w:rFonts w:asciiTheme="majorHAnsi" w:hAnsiTheme="majorHAnsi" w:cstheme="majorHAnsi"/>
                <w:color w:val="FF0000"/>
                <w:highlight w:val="yellow"/>
                <w:lang w:eastAsia="en-US"/>
              </w:rPr>
            </w:pPr>
            <w:r w:rsidRPr="00474658">
              <w:rPr>
                <w:rFonts w:asciiTheme="majorHAnsi" w:hAnsiTheme="majorHAnsi" w:cstheme="majorHAnsi"/>
              </w:rPr>
              <w:t>1,</w:t>
            </w:r>
            <w:r w:rsidR="004D0639">
              <w:rPr>
                <w:rFonts w:asciiTheme="majorHAnsi" w:hAnsiTheme="majorHAnsi" w:cstheme="majorHAnsi"/>
              </w:rPr>
              <w:t>62</w:t>
            </w:r>
          </w:p>
        </w:tc>
        <w:tc>
          <w:tcPr>
            <w:tcW w:w="954" w:type="dxa"/>
            <w:tcBorders>
              <w:top w:val="nil"/>
              <w:left w:val="nil"/>
              <w:bottom w:val="single" w:sz="4" w:space="0" w:color="auto"/>
              <w:right w:val="nil"/>
            </w:tcBorders>
            <w:shd w:val="clear" w:color="auto" w:fill="auto"/>
            <w:vAlign w:val="center"/>
          </w:tcPr>
          <w:p w14:paraId="3915800B" w14:textId="02066073" w:rsidR="0014537B" w:rsidRPr="00474658" w:rsidRDefault="0014537B" w:rsidP="00474658">
            <w:pPr>
              <w:ind w:right="191"/>
              <w:jc w:val="right"/>
              <w:rPr>
                <w:rFonts w:asciiTheme="majorHAnsi" w:hAnsiTheme="majorHAnsi" w:cstheme="majorHAnsi"/>
                <w:lang w:eastAsia="en-US"/>
              </w:rPr>
            </w:pPr>
            <w:r w:rsidRPr="00474658">
              <w:rPr>
                <w:rFonts w:asciiTheme="majorHAnsi" w:hAnsiTheme="majorHAnsi" w:cstheme="majorHAnsi"/>
              </w:rPr>
              <w:t>1,</w:t>
            </w:r>
            <w:r w:rsidR="001C08D4" w:rsidRPr="00474658">
              <w:rPr>
                <w:rFonts w:asciiTheme="majorHAnsi" w:hAnsiTheme="majorHAnsi" w:cstheme="majorHAnsi"/>
              </w:rPr>
              <w:t>9</w:t>
            </w:r>
            <w:r w:rsidR="004D0639">
              <w:rPr>
                <w:rFonts w:asciiTheme="majorHAnsi" w:hAnsiTheme="majorHAnsi" w:cstheme="majorHAnsi"/>
              </w:rPr>
              <w:t>4</w:t>
            </w:r>
          </w:p>
        </w:tc>
        <w:tc>
          <w:tcPr>
            <w:tcW w:w="856" w:type="dxa"/>
            <w:tcBorders>
              <w:top w:val="nil"/>
              <w:left w:val="nil"/>
              <w:bottom w:val="single" w:sz="4" w:space="0" w:color="auto"/>
              <w:right w:val="single" w:sz="4" w:space="0" w:color="auto"/>
            </w:tcBorders>
            <w:shd w:val="clear" w:color="auto" w:fill="auto"/>
            <w:vAlign w:val="center"/>
          </w:tcPr>
          <w:p w14:paraId="08DDFFD7" w14:textId="65AB854C" w:rsidR="0014537B" w:rsidRPr="00474658" w:rsidRDefault="004D0639" w:rsidP="00474658">
            <w:pPr>
              <w:ind w:right="191"/>
              <w:jc w:val="right"/>
              <w:rPr>
                <w:rFonts w:asciiTheme="majorHAnsi" w:hAnsiTheme="majorHAnsi" w:cstheme="majorHAnsi"/>
                <w:color w:val="FF0000"/>
                <w:highlight w:val="yellow"/>
                <w:lang w:eastAsia="en-US"/>
              </w:rPr>
            </w:pPr>
            <w:r>
              <w:rPr>
                <w:rFonts w:asciiTheme="majorHAnsi" w:hAnsiTheme="majorHAnsi" w:cstheme="majorHAnsi"/>
              </w:rPr>
              <w:t>(16</w:t>
            </w:r>
            <w:r w:rsidR="0014537B" w:rsidRPr="00474658">
              <w:rPr>
                <w:rFonts w:asciiTheme="majorHAnsi" w:hAnsiTheme="majorHAnsi" w:cstheme="majorHAnsi"/>
              </w:rPr>
              <w:t>,</w:t>
            </w:r>
            <w:r w:rsidR="001C08D4" w:rsidRPr="00474658">
              <w:rPr>
                <w:rFonts w:asciiTheme="majorHAnsi" w:hAnsiTheme="majorHAnsi" w:cstheme="majorHAnsi"/>
              </w:rPr>
              <w:t>5</w:t>
            </w:r>
            <w:r>
              <w:rPr>
                <w:rFonts w:asciiTheme="majorHAnsi" w:hAnsiTheme="majorHAnsi" w:cstheme="majorHAnsi"/>
              </w:rPr>
              <w:t>)</w:t>
            </w:r>
            <w:r w:rsidR="0014537B" w:rsidRPr="00474658">
              <w:rPr>
                <w:rFonts w:asciiTheme="majorHAnsi" w:hAnsiTheme="majorHAnsi" w:cstheme="majorHAnsi"/>
              </w:rPr>
              <w:t xml:space="preserve"> </w:t>
            </w:r>
          </w:p>
        </w:tc>
      </w:tr>
    </w:tbl>
    <w:p w14:paraId="26C052F8" w14:textId="77777777" w:rsidR="0014537B" w:rsidRPr="00474658" w:rsidRDefault="0014537B" w:rsidP="00474658">
      <w:pPr>
        <w:spacing w:after="120"/>
        <w:ind w:right="191"/>
        <w:jc w:val="both"/>
        <w:rPr>
          <w:rFonts w:asciiTheme="majorHAnsi" w:hAnsiTheme="majorHAnsi" w:cstheme="majorHAnsi"/>
        </w:rPr>
      </w:pPr>
    </w:p>
    <w:p w14:paraId="0BBD5F40" w14:textId="77777777" w:rsidR="0014537B" w:rsidRPr="00474658" w:rsidRDefault="0014537B" w:rsidP="00474658">
      <w:pPr>
        <w:ind w:right="191"/>
        <w:jc w:val="center"/>
        <w:rPr>
          <w:rFonts w:asciiTheme="majorHAnsi" w:hAnsiTheme="majorHAnsi" w:cstheme="majorHAnsi"/>
          <w:b/>
          <w:lang w:val="es-CL"/>
        </w:rPr>
      </w:pPr>
      <w:r w:rsidRPr="00474658">
        <w:rPr>
          <w:rFonts w:asciiTheme="majorHAnsi" w:hAnsiTheme="majorHAnsi" w:cstheme="majorHAnsi"/>
          <w:b/>
          <w:lang w:val="es-CL"/>
        </w:rPr>
        <w:t>GERENCIA DE COMUNICACIONES</w:t>
      </w:r>
    </w:p>
    <w:sectPr w:rsidR="0014537B" w:rsidRPr="00474658" w:rsidSect="006F5EA2">
      <w:headerReference w:type="even" r:id="rId8"/>
      <w:headerReference w:type="default" r:id="rId9"/>
      <w:footerReference w:type="even" r:id="rId10"/>
      <w:footerReference w:type="default" r:id="rId11"/>
      <w:pgSz w:w="12240" w:h="15840"/>
      <w:pgMar w:top="705" w:right="1134" w:bottom="1134" w:left="1134" w:header="426"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B3B7" w14:textId="77777777" w:rsidR="009D3B7A" w:rsidRDefault="009D3B7A" w:rsidP="00242EE2">
      <w:r>
        <w:separator/>
      </w:r>
    </w:p>
  </w:endnote>
  <w:endnote w:type="continuationSeparator" w:id="0">
    <w:p w14:paraId="02ED8EF6" w14:textId="77777777" w:rsidR="009D3B7A" w:rsidRDefault="009D3B7A" w:rsidP="0024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6FCA" w14:textId="77777777" w:rsidR="00D5484F" w:rsidRDefault="00000000">
    <w:pPr>
      <w:pStyle w:val="Piedepgina"/>
    </w:pPr>
    <w:sdt>
      <w:sdtPr>
        <w:id w:val="864954350"/>
        <w:temporary/>
        <w:showingPlcHdr/>
      </w:sdtPr>
      <w:sdtContent>
        <w:r w:rsidR="00D5484F">
          <w:rPr>
            <w:lang w:val="es-ES"/>
          </w:rPr>
          <w:t>[Escriba texto]</w:t>
        </w:r>
      </w:sdtContent>
    </w:sdt>
    <w:r w:rsidR="00D5484F">
      <w:ptab w:relativeTo="margin" w:alignment="center" w:leader="none"/>
    </w:r>
    <w:sdt>
      <w:sdtPr>
        <w:id w:val="869498041"/>
        <w:temporary/>
        <w:showingPlcHdr/>
      </w:sdtPr>
      <w:sdtContent>
        <w:r w:rsidR="00D5484F">
          <w:rPr>
            <w:lang w:val="es-ES"/>
          </w:rPr>
          <w:t>[Escriba texto]</w:t>
        </w:r>
      </w:sdtContent>
    </w:sdt>
    <w:r w:rsidR="00D5484F">
      <w:ptab w:relativeTo="margin" w:alignment="right" w:leader="none"/>
    </w:r>
    <w:sdt>
      <w:sdtPr>
        <w:id w:val="586508866"/>
        <w:temporary/>
        <w:showingPlcHdr/>
      </w:sdtPr>
      <w:sdtContent>
        <w:r w:rsidR="00D5484F">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3A7C" w14:textId="77777777" w:rsidR="00D5484F" w:rsidRDefault="00D5484F" w:rsidP="009D1750">
    <w:pPr>
      <w:pStyle w:val="Piedepgina"/>
      <w:ind w:left="-1701" w:firstLine="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C8EB" w14:textId="77777777" w:rsidR="009D3B7A" w:rsidRDefault="009D3B7A" w:rsidP="00242EE2">
      <w:r>
        <w:separator/>
      </w:r>
    </w:p>
  </w:footnote>
  <w:footnote w:type="continuationSeparator" w:id="0">
    <w:p w14:paraId="174180B1" w14:textId="77777777" w:rsidR="009D3B7A" w:rsidRDefault="009D3B7A" w:rsidP="00242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80CD" w14:textId="77777777" w:rsidR="00D5484F" w:rsidRDefault="00000000">
    <w:pPr>
      <w:pStyle w:val="Encabezado"/>
    </w:pPr>
    <w:sdt>
      <w:sdtPr>
        <w:id w:val="-639726123"/>
        <w:placeholder>
          <w:docPart w:val="DC8B9EF95BD6EE4188FBD660E12A611C"/>
        </w:placeholder>
        <w:temporary/>
        <w:showingPlcHdr/>
      </w:sdtPr>
      <w:sdtContent>
        <w:r w:rsidR="00D5484F">
          <w:rPr>
            <w:lang w:val="es-ES"/>
          </w:rPr>
          <w:t>[Escriba texto]</w:t>
        </w:r>
      </w:sdtContent>
    </w:sdt>
    <w:r w:rsidR="00D5484F">
      <w:ptab w:relativeTo="margin" w:alignment="center" w:leader="none"/>
    </w:r>
    <w:sdt>
      <w:sdtPr>
        <w:id w:val="2030371397"/>
        <w:placeholder>
          <w:docPart w:val="D97AD44C4EC8E6458132BE32CACE2231"/>
        </w:placeholder>
        <w:temporary/>
        <w:showingPlcHdr/>
      </w:sdtPr>
      <w:sdtContent>
        <w:r w:rsidR="00D5484F">
          <w:rPr>
            <w:lang w:val="es-ES"/>
          </w:rPr>
          <w:t>[Escriba texto]</w:t>
        </w:r>
      </w:sdtContent>
    </w:sdt>
    <w:r w:rsidR="00D5484F">
      <w:ptab w:relativeTo="margin" w:alignment="right" w:leader="none"/>
    </w:r>
    <w:sdt>
      <w:sdtPr>
        <w:id w:val="1415207078"/>
        <w:placeholder>
          <w:docPart w:val="E3693006B084AC499F211AC1186E7C2E"/>
        </w:placeholder>
        <w:temporary/>
        <w:showingPlcHdr/>
      </w:sdtPr>
      <w:sdtContent>
        <w:r w:rsidR="00D5484F">
          <w:rPr>
            <w:lang w:val="es-ES"/>
          </w:rPr>
          <w:t>[Escriba texto]</w:t>
        </w:r>
      </w:sdtContent>
    </w:sdt>
  </w:p>
  <w:p w14:paraId="4DA9E7D4" w14:textId="77777777" w:rsidR="00D5484F" w:rsidRDefault="00D548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75AE" w14:textId="77777777" w:rsidR="00D5484F" w:rsidRPr="00242EE2" w:rsidRDefault="00D5484F" w:rsidP="009D1750">
    <w:pPr>
      <w:pStyle w:val="Encabezado"/>
      <w:ind w:left="-1134" w:firstLine="850"/>
    </w:pPr>
    <w:r>
      <w:rPr>
        <w:noProof/>
        <w:lang w:val="es-CL" w:eastAsia="es-CL"/>
      </w:rPr>
      <w:drawing>
        <wp:inline distT="0" distB="0" distL="0" distR="0" wp14:anchorId="1A73D958" wp14:editId="561C0DFA">
          <wp:extent cx="1764275" cy="717764"/>
          <wp:effectExtent l="0" t="0" r="0" b="0"/>
          <wp:docPr id="4" name="Logo_Hoja 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ja carta.png"/>
                  <pic:cNvPicPr/>
                </pic:nvPicPr>
                <pic:blipFill>
                  <a:blip r:embed="rId1">
                    <a:extLst>
                      <a:ext uri="{28A0092B-C50C-407E-A947-70E740481C1C}">
                        <a14:useLocalDpi xmlns:a14="http://schemas.microsoft.com/office/drawing/2010/main" val="0"/>
                      </a:ext>
                    </a:extLst>
                  </a:blip>
                  <a:stretch>
                    <a:fillRect/>
                  </a:stretch>
                </pic:blipFill>
                <pic:spPr>
                  <a:xfrm>
                    <a:off x="0" y="0"/>
                    <a:ext cx="1764275" cy="717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7394"/>
    <w:multiLevelType w:val="hybridMultilevel"/>
    <w:tmpl w:val="6E4E05F0"/>
    <w:lvl w:ilvl="0" w:tplc="271A7CD4">
      <w:start w:val="1"/>
      <w:numFmt w:val="bullet"/>
      <w:lvlText w:val=""/>
      <w:lvlJc w:val="left"/>
      <w:pPr>
        <w:tabs>
          <w:tab w:val="num" w:pos="720"/>
        </w:tabs>
        <w:ind w:left="720" w:hanging="360"/>
      </w:pPr>
      <w:rPr>
        <w:rFonts w:ascii="Symbol" w:hAnsi="Symbol" w:hint="default"/>
      </w:rPr>
    </w:lvl>
    <w:lvl w:ilvl="1" w:tplc="4D7ACFFA" w:tentative="1">
      <w:start w:val="1"/>
      <w:numFmt w:val="bullet"/>
      <w:lvlText w:val=""/>
      <w:lvlJc w:val="left"/>
      <w:pPr>
        <w:tabs>
          <w:tab w:val="num" w:pos="1440"/>
        </w:tabs>
        <w:ind w:left="1440" w:hanging="360"/>
      </w:pPr>
      <w:rPr>
        <w:rFonts w:ascii="Symbol" w:hAnsi="Symbol" w:hint="default"/>
      </w:rPr>
    </w:lvl>
    <w:lvl w:ilvl="2" w:tplc="6A8A89BA" w:tentative="1">
      <w:start w:val="1"/>
      <w:numFmt w:val="bullet"/>
      <w:lvlText w:val=""/>
      <w:lvlJc w:val="left"/>
      <w:pPr>
        <w:tabs>
          <w:tab w:val="num" w:pos="2160"/>
        </w:tabs>
        <w:ind w:left="2160" w:hanging="360"/>
      </w:pPr>
      <w:rPr>
        <w:rFonts w:ascii="Symbol" w:hAnsi="Symbol" w:hint="default"/>
      </w:rPr>
    </w:lvl>
    <w:lvl w:ilvl="3" w:tplc="12A25624" w:tentative="1">
      <w:start w:val="1"/>
      <w:numFmt w:val="bullet"/>
      <w:lvlText w:val=""/>
      <w:lvlJc w:val="left"/>
      <w:pPr>
        <w:tabs>
          <w:tab w:val="num" w:pos="2880"/>
        </w:tabs>
        <w:ind w:left="2880" w:hanging="360"/>
      </w:pPr>
      <w:rPr>
        <w:rFonts w:ascii="Symbol" w:hAnsi="Symbol" w:hint="default"/>
      </w:rPr>
    </w:lvl>
    <w:lvl w:ilvl="4" w:tplc="019C24DC" w:tentative="1">
      <w:start w:val="1"/>
      <w:numFmt w:val="bullet"/>
      <w:lvlText w:val=""/>
      <w:lvlJc w:val="left"/>
      <w:pPr>
        <w:tabs>
          <w:tab w:val="num" w:pos="3600"/>
        </w:tabs>
        <w:ind w:left="3600" w:hanging="360"/>
      </w:pPr>
      <w:rPr>
        <w:rFonts w:ascii="Symbol" w:hAnsi="Symbol" w:hint="default"/>
      </w:rPr>
    </w:lvl>
    <w:lvl w:ilvl="5" w:tplc="53E293FE" w:tentative="1">
      <w:start w:val="1"/>
      <w:numFmt w:val="bullet"/>
      <w:lvlText w:val=""/>
      <w:lvlJc w:val="left"/>
      <w:pPr>
        <w:tabs>
          <w:tab w:val="num" w:pos="4320"/>
        </w:tabs>
        <w:ind w:left="4320" w:hanging="360"/>
      </w:pPr>
      <w:rPr>
        <w:rFonts w:ascii="Symbol" w:hAnsi="Symbol" w:hint="default"/>
      </w:rPr>
    </w:lvl>
    <w:lvl w:ilvl="6" w:tplc="232475CE" w:tentative="1">
      <w:start w:val="1"/>
      <w:numFmt w:val="bullet"/>
      <w:lvlText w:val=""/>
      <w:lvlJc w:val="left"/>
      <w:pPr>
        <w:tabs>
          <w:tab w:val="num" w:pos="5040"/>
        </w:tabs>
        <w:ind w:left="5040" w:hanging="360"/>
      </w:pPr>
      <w:rPr>
        <w:rFonts w:ascii="Symbol" w:hAnsi="Symbol" w:hint="default"/>
      </w:rPr>
    </w:lvl>
    <w:lvl w:ilvl="7" w:tplc="BA0AB222" w:tentative="1">
      <w:start w:val="1"/>
      <w:numFmt w:val="bullet"/>
      <w:lvlText w:val=""/>
      <w:lvlJc w:val="left"/>
      <w:pPr>
        <w:tabs>
          <w:tab w:val="num" w:pos="5760"/>
        </w:tabs>
        <w:ind w:left="5760" w:hanging="360"/>
      </w:pPr>
      <w:rPr>
        <w:rFonts w:ascii="Symbol" w:hAnsi="Symbol" w:hint="default"/>
      </w:rPr>
    </w:lvl>
    <w:lvl w:ilvl="8" w:tplc="76A40C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3A6856"/>
    <w:multiLevelType w:val="hybridMultilevel"/>
    <w:tmpl w:val="4B22C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7B6BD9"/>
    <w:multiLevelType w:val="hybridMultilevel"/>
    <w:tmpl w:val="7B3659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33D7A41"/>
    <w:multiLevelType w:val="hybridMultilevel"/>
    <w:tmpl w:val="DAAC98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2155C86"/>
    <w:multiLevelType w:val="hybridMultilevel"/>
    <w:tmpl w:val="839C8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27A06A8"/>
    <w:multiLevelType w:val="multilevel"/>
    <w:tmpl w:val="FC224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F34D93"/>
    <w:multiLevelType w:val="hybridMultilevel"/>
    <w:tmpl w:val="E5E40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7308031">
    <w:abstractNumId w:val="4"/>
  </w:num>
  <w:num w:numId="2" w16cid:durableId="999310777">
    <w:abstractNumId w:val="2"/>
  </w:num>
  <w:num w:numId="3" w16cid:durableId="1447042348">
    <w:abstractNumId w:val="3"/>
  </w:num>
  <w:num w:numId="4" w16cid:durableId="1379889885">
    <w:abstractNumId w:val="0"/>
  </w:num>
  <w:num w:numId="5" w16cid:durableId="1303997221">
    <w:abstractNumId w:val="1"/>
  </w:num>
  <w:num w:numId="6" w16cid:durableId="405299659">
    <w:abstractNumId w:val="6"/>
  </w:num>
  <w:num w:numId="7" w16cid:durableId="1312445130">
    <w:abstractNumId w:val="1"/>
  </w:num>
  <w:num w:numId="8" w16cid:durableId="640694404">
    <w:abstractNumId w:val="6"/>
  </w:num>
  <w:num w:numId="9" w16cid:durableId="1453210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2"/>
    <w:rsid w:val="00010CC9"/>
    <w:rsid w:val="00012DB0"/>
    <w:rsid w:val="000268E8"/>
    <w:rsid w:val="00034A44"/>
    <w:rsid w:val="000564F6"/>
    <w:rsid w:val="0007084F"/>
    <w:rsid w:val="00073C6D"/>
    <w:rsid w:val="00080251"/>
    <w:rsid w:val="00096708"/>
    <w:rsid w:val="000A088E"/>
    <w:rsid w:val="000A243F"/>
    <w:rsid w:val="000A5D86"/>
    <w:rsid w:val="000B3858"/>
    <w:rsid w:val="000C3C8F"/>
    <w:rsid w:val="000C7933"/>
    <w:rsid w:val="000D2291"/>
    <w:rsid w:val="00106104"/>
    <w:rsid w:val="00116C84"/>
    <w:rsid w:val="00124F47"/>
    <w:rsid w:val="00142391"/>
    <w:rsid w:val="00142A54"/>
    <w:rsid w:val="0014537B"/>
    <w:rsid w:val="00147AF0"/>
    <w:rsid w:val="00163990"/>
    <w:rsid w:val="00166E71"/>
    <w:rsid w:val="00167C84"/>
    <w:rsid w:val="00170787"/>
    <w:rsid w:val="00183EDF"/>
    <w:rsid w:val="001855C9"/>
    <w:rsid w:val="001A4B25"/>
    <w:rsid w:val="001B0E60"/>
    <w:rsid w:val="001C04FE"/>
    <w:rsid w:val="001C08D4"/>
    <w:rsid w:val="001C0ABA"/>
    <w:rsid w:val="001C26E4"/>
    <w:rsid w:val="001C6A83"/>
    <w:rsid w:val="001D1AED"/>
    <w:rsid w:val="001D4899"/>
    <w:rsid w:val="001E125C"/>
    <w:rsid w:val="001E4C63"/>
    <w:rsid w:val="001F05AC"/>
    <w:rsid w:val="001F2F40"/>
    <w:rsid w:val="001F360B"/>
    <w:rsid w:val="001F36ED"/>
    <w:rsid w:val="001F39C0"/>
    <w:rsid w:val="00205738"/>
    <w:rsid w:val="00217E54"/>
    <w:rsid w:val="00235403"/>
    <w:rsid w:val="0024022A"/>
    <w:rsid w:val="00242EE2"/>
    <w:rsid w:val="00264B2B"/>
    <w:rsid w:val="00284AF7"/>
    <w:rsid w:val="002855BB"/>
    <w:rsid w:val="00297A7C"/>
    <w:rsid w:val="002A0BF3"/>
    <w:rsid w:val="002A3CC5"/>
    <w:rsid w:val="002A4D12"/>
    <w:rsid w:val="002A5B93"/>
    <w:rsid w:val="002B212C"/>
    <w:rsid w:val="002B5BD8"/>
    <w:rsid w:val="002C7177"/>
    <w:rsid w:val="002D3FF0"/>
    <w:rsid w:val="002D5B81"/>
    <w:rsid w:val="002D65B1"/>
    <w:rsid w:val="002E3CA8"/>
    <w:rsid w:val="002F09B1"/>
    <w:rsid w:val="0030018F"/>
    <w:rsid w:val="00313CD8"/>
    <w:rsid w:val="00315A62"/>
    <w:rsid w:val="0032048A"/>
    <w:rsid w:val="003207AF"/>
    <w:rsid w:val="003228AD"/>
    <w:rsid w:val="003308C7"/>
    <w:rsid w:val="00346117"/>
    <w:rsid w:val="003708F1"/>
    <w:rsid w:val="00371275"/>
    <w:rsid w:val="00375787"/>
    <w:rsid w:val="00381DC7"/>
    <w:rsid w:val="00395140"/>
    <w:rsid w:val="003A55A3"/>
    <w:rsid w:val="003B2256"/>
    <w:rsid w:val="003B4DFF"/>
    <w:rsid w:val="003B4E5E"/>
    <w:rsid w:val="003C68B2"/>
    <w:rsid w:val="003D0BB8"/>
    <w:rsid w:val="003D77B3"/>
    <w:rsid w:val="003E7257"/>
    <w:rsid w:val="003F5875"/>
    <w:rsid w:val="00404265"/>
    <w:rsid w:val="0040766F"/>
    <w:rsid w:val="00407F62"/>
    <w:rsid w:val="00412C05"/>
    <w:rsid w:val="004174BB"/>
    <w:rsid w:val="00417551"/>
    <w:rsid w:val="00433F65"/>
    <w:rsid w:val="00445FCB"/>
    <w:rsid w:val="004464B0"/>
    <w:rsid w:val="004464D5"/>
    <w:rsid w:val="00461A15"/>
    <w:rsid w:val="00465031"/>
    <w:rsid w:val="00474658"/>
    <w:rsid w:val="004A07AC"/>
    <w:rsid w:val="004B113C"/>
    <w:rsid w:val="004B43CE"/>
    <w:rsid w:val="004C1D53"/>
    <w:rsid w:val="004D0639"/>
    <w:rsid w:val="004D35CE"/>
    <w:rsid w:val="004D736E"/>
    <w:rsid w:val="004D7884"/>
    <w:rsid w:val="004E4294"/>
    <w:rsid w:val="004F4934"/>
    <w:rsid w:val="00500A2B"/>
    <w:rsid w:val="00502E4F"/>
    <w:rsid w:val="00511119"/>
    <w:rsid w:val="00534DA8"/>
    <w:rsid w:val="005422D3"/>
    <w:rsid w:val="005425AC"/>
    <w:rsid w:val="00587F36"/>
    <w:rsid w:val="00591C7C"/>
    <w:rsid w:val="00593077"/>
    <w:rsid w:val="005A4730"/>
    <w:rsid w:val="005B3E5D"/>
    <w:rsid w:val="005C6F64"/>
    <w:rsid w:val="005D5430"/>
    <w:rsid w:val="005D634B"/>
    <w:rsid w:val="005E1D5B"/>
    <w:rsid w:val="005F05E5"/>
    <w:rsid w:val="005F54AE"/>
    <w:rsid w:val="0060671A"/>
    <w:rsid w:val="00610B0B"/>
    <w:rsid w:val="00617725"/>
    <w:rsid w:val="00620577"/>
    <w:rsid w:val="00621B7F"/>
    <w:rsid w:val="0064069F"/>
    <w:rsid w:val="00643126"/>
    <w:rsid w:val="0064342C"/>
    <w:rsid w:val="00643E5C"/>
    <w:rsid w:val="00656B24"/>
    <w:rsid w:val="00666331"/>
    <w:rsid w:val="00666BFA"/>
    <w:rsid w:val="0067125B"/>
    <w:rsid w:val="00673348"/>
    <w:rsid w:val="00676C2C"/>
    <w:rsid w:val="006802FD"/>
    <w:rsid w:val="006813C6"/>
    <w:rsid w:val="00685080"/>
    <w:rsid w:val="006901F1"/>
    <w:rsid w:val="006909D7"/>
    <w:rsid w:val="006B2BEA"/>
    <w:rsid w:val="006D241E"/>
    <w:rsid w:val="006D46B7"/>
    <w:rsid w:val="006E14F8"/>
    <w:rsid w:val="006E31DE"/>
    <w:rsid w:val="006E745D"/>
    <w:rsid w:val="006F0162"/>
    <w:rsid w:val="006F5EA2"/>
    <w:rsid w:val="00700138"/>
    <w:rsid w:val="00713C57"/>
    <w:rsid w:val="007157E0"/>
    <w:rsid w:val="00716443"/>
    <w:rsid w:val="0072681B"/>
    <w:rsid w:val="00731920"/>
    <w:rsid w:val="00733961"/>
    <w:rsid w:val="00735A5D"/>
    <w:rsid w:val="00746584"/>
    <w:rsid w:val="00747991"/>
    <w:rsid w:val="00773A24"/>
    <w:rsid w:val="00784AB3"/>
    <w:rsid w:val="00792DBA"/>
    <w:rsid w:val="007A019A"/>
    <w:rsid w:val="007A139B"/>
    <w:rsid w:val="007A44CF"/>
    <w:rsid w:val="007A67F7"/>
    <w:rsid w:val="007B7263"/>
    <w:rsid w:val="007C0EA6"/>
    <w:rsid w:val="007D496C"/>
    <w:rsid w:val="007D5218"/>
    <w:rsid w:val="007D7398"/>
    <w:rsid w:val="007E1704"/>
    <w:rsid w:val="007E6093"/>
    <w:rsid w:val="007E6502"/>
    <w:rsid w:val="007F2B41"/>
    <w:rsid w:val="00802A62"/>
    <w:rsid w:val="008150D9"/>
    <w:rsid w:val="008515A7"/>
    <w:rsid w:val="00852E2E"/>
    <w:rsid w:val="00857FFC"/>
    <w:rsid w:val="00861B68"/>
    <w:rsid w:val="0088272B"/>
    <w:rsid w:val="008920EF"/>
    <w:rsid w:val="008A10A4"/>
    <w:rsid w:val="008D6FD1"/>
    <w:rsid w:val="008E2169"/>
    <w:rsid w:val="008E268E"/>
    <w:rsid w:val="008E4E08"/>
    <w:rsid w:val="008F1B52"/>
    <w:rsid w:val="008F3712"/>
    <w:rsid w:val="008F3873"/>
    <w:rsid w:val="0090239C"/>
    <w:rsid w:val="0090600B"/>
    <w:rsid w:val="00923D71"/>
    <w:rsid w:val="00925BB2"/>
    <w:rsid w:val="009314B4"/>
    <w:rsid w:val="00946F19"/>
    <w:rsid w:val="00952B6E"/>
    <w:rsid w:val="00957183"/>
    <w:rsid w:val="00964552"/>
    <w:rsid w:val="009654AB"/>
    <w:rsid w:val="0096567B"/>
    <w:rsid w:val="00967D59"/>
    <w:rsid w:val="009717E5"/>
    <w:rsid w:val="00983BA1"/>
    <w:rsid w:val="009A4970"/>
    <w:rsid w:val="009C0214"/>
    <w:rsid w:val="009C3FE5"/>
    <w:rsid w:val="009D1750"/>
    <w:rsid w:val="009D3B7A"/>
    <w:rsid w:val="009E3678"/>
    <w:rsid w:val="009E6083"/>
    <w:rsid w:val="009F4CC8"/>
    <w:rsid w:val="009F6BE7"/>
    <w:rsid w:val="00A14AC2"/>
    <w:rsid w:val="00A305B5"/>
    <w:rsid w:val="00A362A5"/>
    <w:rsid w:val="00A4503A"/>
    <w:rsid w:val="00A5181E"/>
    <w:rsid w:val="00A55C89"/>
    <w:rsid w:val="00A62FD0"/>
    <w:rsid w:val="00A64120"/>
    <w:rsid w:val="00A81321"/>
    <w:rsid w:val="00A83C74"/>
    <w:rsid w:val="00A84D4F"/>
    <w:rsid w:val="00A93C08"/>
    <w:rsid w:val="00AA0053"/>
    <w:rsid w:val="00AA285A"/>
    <w:rsid w:val="00AD48B3"/>
    <w:rsid w:val="00AD6FBD"/>
    <w:rsid w:val="00AE58FC"/>
    <w:rsid w:val="00AF0A34"/>
    <w:rsid w:val="00AF5762"/>
    <w:rsid w:val="00B12588"/>
    <w:rsid w:val="00B26190"/>
    <w:rsid w:val="00B30E6E"/>
    <w:rsid w:val="00B3275D"/>
    <w:rsid w:val="00B32A63"/>
    <w:rsid w:val="00B436F2"/>
    <w:rsid w:val="00B50670"/>
    <w:rsid w:val="00B60F9F"/>
    <w:rsid w:val="00B70B28"/>
    <w:rsid w:val="00B75A57"/>
    <w:rsid w:val="00B80B73"/>
    <w:rsid w:val="00B90DC9"/>
    <w:rsid w:val="00B965D9"/>
    <w:rsid w:val="00B97477"/>
    <w:rsid w:val="00BA0E46"/>
    <w:rsid w:val="00BA40FF"/>
    <w:rsid w:val="00BA4984"/>
    <w:rsid w:val="00BA76EE"/>
    <w:rsid w:val="00BC3454"/>
    <w:rsid w:val="00BD70C3"/>
    <w:rsid w:val="00BE20D6"/>
    <w:rsid w:val="00C0057F"/>
    <w:rsid w:val="00C049F6"/>
    <w:rsid w:val="00C06387"/>
    <w:rsid w:val="00C07188"/>
    <w:rsid w:val="00C104C4"/>
    <w:rsid w:val="00C22304"/>
    <w:rsid w:val="00C36810"/>
    <w:rsid w:val="00C51190"/>
    <w:rsid w:val="00C51DD2"/>
    <w:rsid w:val="00C54DEE"/>
    <w:rsid w:val="00C568A7"/>
    <w:rsid w:val="00C629FF"/>
    <w:rsid w:val="00C65487"/>
    <w:rsid w:val="00C6633D"/>
    <w:rsid w:val="00C72516"/>
    <w:rsid w:val="00C81EA7"/>
    <w:rsid w:val="00C837B7"/>
    <w:rsid w:val="00C84CF1"/>
    <w:rsid w:val="00C91F90"/>
    <w:rsid w:val="00CA42C7"/>
    <w:rsid w:val="00CB0085"/>
    <w:rsid w:val="00CB248C"/>
    <w:rsid w:val="00CC1BB2"/>
    <w:rsid w:val="00CD7D19"/>
    <w:rsid w:val="00CE2159"/>
    <w:rsid w:val="00CE4571"/>
    <w:rsid w:val="00CE78D9"/>
    <w:rsid w:val="00CF5D37"/>
    <w:rsid w:val="00D23E95"/>
    <w:rsid w:val="00D24D86"/>
    <w:rsid w:val="00D272C4"/>
    <w:rsid w:val="00D36447"/>
    <w:rsid w:val="00D41C7B"/>
    <w:rsid w:val="00D45835"/>
    <w:rsid w:val="00D5484F"/>
    <w:rsid w:val="00D6168D"/>
    <w:rsid w:val="00D677DA"/>
    <w:rsid w:val="00D72018"/>
    <w:rsid w:val="00D764CF"/>
    <w:rsid w:val="00D8677D"/>
    <w:rsid w:val="00D97145"/>
    <w:rsid w:val="00DB7042"/>
    <w:rsid w:val="00DB7DD1"/>
    <w:rsid w:val="00DC5728"/>
    <w:rsid w:val="00DC648E"/>
    <w:rsid w:val="00DC7743"/>
    <w:rsid w:val="00DD592B"/>
    <w:rsid w:val="00DF3139"/>
    <w:rsid w:val="00E03DB8"/>
    <w:rsid w:val="00E07B04"/>
    <w:rsid w:val="00E148CE"/>
    <w:rsid w:val="00E209B2"/>
    <w:rsid w:val="00E304CF"/>
    <w:rsid w:val="00E41810"/>
    <w:rsid w:val="00E4747B"/>
    <w:rsid w:val="00E51202"/>
    <w:rsid w:val="00E527B6"/>
    <w:rsid w:val="00E66BD1"/>
    <w:rsid w:val="00E73800"/>
    <w:rsid w:val="00E7593F"/>
    <w:rsid w:val="00E832F4"/>
    <w:rsid w:val="00E87AB6"/>
    <w:rsid w:val="00E92CA7"/>
    <w:rsid w:val="00EA3F9D"/>
    <w:rsid w:val="00EA719C"/>
    <w:rsid w:val="00EB288F"/>
    <w:rsid w:val="00EB312C"/>
    <w:rsid w:val="00EC4102"/>
    <w:rsid w:val="00F07E0B"/>
    <w:rsid w:val="00F12CA4"/>
    <w:rsid w:val="00F16434"/>
    <w:rsid w:val="00F22679"/>
    <w:rsid w:val="00F243C6"/>
    <w:rsid w:val="00F245DB"/>
    <w:rsid w:val="00F246C0"/>
    <w:rsid w:val="00F24E42"/>
    <w:rsid w:val="00F3391D"/>
    <w:rsid w:val="00F34CC6"/>
    <w:rsid w:val="00F614BF"/>
    <w:rsid w:val="00F663A5"/>
    <w:rsid w:val="00F80B86"/>
    <w:rsid w:val="00F900BB"/>
    <w:rsid w:val="00F9059A"/>
    <w:rsid w:val="00F9161A"/>
    <w:rsid w:val="00F928E4"/>
    <w:rsid w:val="00FA0230"/>
    <w:rsid w:val="00FC2794"/>
    <w:rsid w:val="00FC7E13"/>
    <w:rsid w:val="00FD136A"/>
    <w:rsid w:val="00FD3C42"/>
    <w:rsid w:val="00FE271C"/>
    <w:rsid w:val="00FE51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3AEFED"/>
  <w14:defaultImageDpi w14:val="300"/>
  <w15:docId w15:val="{973E96A0-933E-4C63-8996-F1EB7850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2C"/>
  </w:style>
  <w:style w:type="paragraph" w:styleId="Ttulo2">
    <w:name w:val="heading 2"/>
    <w:basedOn w:val="Normal"/>
    <w:next w:val="Normal"/>
    <w:link w:val="Ttulo2Car"/>
    <w:uiPriority w:val="9"/>
    <w:unhideWhenUsed/>
    <w:qFormat/>
    <w:rsid w:val="001C04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unhideWhenUsed/>
    <w:qFormat/>
    <w:rsid w:val="00EA3F9D"/>
    <w:pPr>
      <w:keepNext/>
      <w:jc w:val="right"/>
      <w:outlineLvl w:val="5"/>
    </w:pPr>
    <w:rPr>
      <w:rFonts w:ascii="Calibri" w:eastAsia="Times New Roman" w:hAnsi="Calibri" w:cs="Calibri"/>
      <w:b/>
      <w:bCs/>
      <w:color w:val="FFFFFF"/>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EE2"/>
    <w:pPr>
      <w:tabs>
        <w:tab w:val="center" w:pos="4252"/>
        <w:tab w:val="right" w:pos="8504"/>
      </w:tabs>
    </w:pPr>
  </w:style>
  <w:style w:type="character" w:customStyle="1" w:styleId="EncabezadoCar">
    <w:name w:val="Encabezado Car"/>
    <w:basedOn w:val="Fuentedeprrafopredeter"/>
    <w:link w:val="Encabezado"/>
    <w:uiPriority w:val="99"/>
    <w:rsid w:val="00242EE2"/>
  </w:style>
  <w:style w:type="paragraph" w:styleId="Piedepgina">
    <w:name w:val="footer"/>
    <w:basedOn w:val="Normal"/>
    <w:link w:val="PiedepginaCar"/>
    <w:uiPriority w:val="99"/>
    <w:unhideWhenUsed/>
    <w:rsid w:val="00242EE2"/>
    <w:pPr>
      <w:tabs>
        <w:tab w:val="center" w:pos="4252"/>
        <w:tab w:val="right" w:pos="8504"/>
      </w:tabs>
    </w:pPr>
  </w:style>
  <w:style w:type="character" w:customStyle="1" w:styleId="PiedepginaCar">
    <w:name w:val="Pie de página Car"/>
    <w:basedOn w:val="Fuentedeprrafopredeter"/>
    <w:link w:val="Piedepgina"/>
    <w:uiPriority w:val="99"/>
    <w:rsid w:val="00242EE2"/>
  </w:style>
  <w:style w:type="paragraph" w:styleId="Textodeglobo">
    <w:name w:val="Balloon Text"/>
    <w:basedOn w:val="Normal"/>
    <w:link w:val="TextodegloboCar"/>
    <w:uiPriority w:val="99"/>
    <w:semiHidden/>
    <w:unhideWhenUsed/>
    <w:rsid w:val="00242EE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42EE2"/>
    <w:rPr>
      <w:rFonts w:ascii="Lucida Grande" w:hAnsi="Lucida Grande"/>
      <w:sz w:val="18"/>
      <w:szCs w:val="18"/>
    </w:rPr>
  </w:style>
  <w:style w:type="paragraph" w:styleId="Prrafodelista">
    <w:name w:val="List Paragraph"/>
    <w:basedOn w:val="Normal"/>
    <w:uiPriority w:val="34"/>
    <w:qFormat/>
    <w:rsid w:val="006E745D"/>
    <w:pPr>
      <w:ind w:left="720"/>
      <w:contextualSpacing/>
    </w:pPr>
  </w:style>
  <w:style w:type="character" w:styleId="Refdecomentario">
    <w:name w:val="annotation reference"/>
    <w:basedOn w:val="Fuentedeprrafopredeter"/>
    <w:uiPriority w:val="99"/>
    <w:semiHidden/>
    <w:unhideWhenUsed/>
    <w:rsid w:val="00D72018"/>
    <w:rPr>
      <w:sz w:val="16"/>
      <w:szCs w:val="16"/>
    </w:rPr>
  </w:style>
  <w:style w:type="paragraph" w:styleId="Textocomentario">
    <w:name w:val="annotation text"/>
    <w:basedOn w:val="Normal"/>
    <w:link w:val="TextocomentarioCar"/>
    <w:uiPriority w:val="99"/>
    <w:semiHidden/>
    <w:unhideWhenUsed/>
    <w:rsid w:val="00D72018"/>
    <w:rPr>
      <w:sz w:val="20"/>
      <w:szCs w:val="20"/>
    </w:rPr>
  </w:style>
  <w:style w:type="character" w:customStyle="1" w:styleId="TextocomentarioCar">
    <w:name w:val="Texto comentario Car"/>
    <w:basedOn w:val="Fuentedeprrafopredeter"/>
    <w:link w:val="Textocomentario"/>
    <w:uiPriority w:val="99"/>
    <w:semiHidden/>
    <w:rsid w:val="00D72018"/>
    <w:rPr>
      <w:sz w:val="20"/>
      <w:szCs w:val="20"/>
    </w:rPr>
  </w:style>
  <w:style w:type="paragraph" w:styleId="Asuntodelcomentario">
    <w:name w:val="annotation subject"/>
    <w:basedOn w:val="Textocomentario"/>
    <w:next w:val="Textocomentario"/>
    <w:link w:val="AsuntodelcomentarioCar"/>
    <w:uiPriority w:val="99"/>
    <w:semiHidden/>
    <w:unhideWhenUsed/>
    <w:rsid w:val="00D72018"/>
    <w:rPr>
      <w:b/>
      <w:bCs/>
    </w:rPr>
  </w:style>
  <w:style w:type="character" w:customStyle="1" w:styleId="AsuntodelcomentarioCar">
    <w:name w:val="Asunto del comentario Car"/>
    <w:basedOn w:val="TextocomentarioCar"/>
    <w:link w:val="Asuntodelcomentario"/>
    <w:uiPriority w:val="99"/>
    <w:semiHidden/>
    <w:rsid w:val="00D72018"/>
    <w:rPr>
      <w:b/>
      <w:bCs/>
      <w:sz w:val="20"/>
      <w:szCs w:val="20"/>
    </w:rPr>
  </w:style>
  <w:style w:type="paragraph" w:customStyle="1" w:styleId="Default">
    <w:name w:val="Default"/>
    <w:rsid w:val="004C1D53"/>
    <w:pPr>
      <w:autoSpaceDE w:val="0"/>
      <w:autoSpaceDN w:val="0"/>
      <w:adjustRightInd w:val="0"/>
    </w:pPr>
    <w:rPr>
      <w:rFonts w:ascii="Calibri" w:hAnsi="Calibri" w:cs="Calibri"/>
      <w:color w:val="000000"/>
      <w:lang w:val="es-CL"/>
    </w:rPr>
  </w:style>
  <w:style w:type="table" w:styleId="Listaclara">
    <w:name w:val="Light List"/>
    <w:basedOn w:val="Tablanormal"/>
    <w:uiPriority w:val="61"/>
    <w:rsid w:val="00621B7F"/>
    <w:rPr>
      <w:sz w:val="22"/>
      <w:szCs w:val="2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9314B4"/>
    <w:rPr>
      <w:color w:val="0000FF" w:themeColor="hyperlink"/>
      <w:u w:val="single"/>
    </w:rPr>
  </w:style>
  <w:style w:type="paragraph" w:styleId="Revisin">
    <w:name w:val="Revision"/>
    <w:hidden/>
    <w:uiPriority w:val="99"/>
    <w:semiHidden/>
    <w:rsid w:val="007E1704"/>
  </w:style>
  <w:style w:type="paragraph" w:styleId="Textoindependiente3">
    <w:name w:val="Body Text 3"/>
    <w:basedOn w:val="Normal"/>
    <w:link w:val="Textoindependiente3Car"/>
    <w:uiPriority w:val="99"/>
    <w:unhideWhenUsed/>
    <w:rsid w:val="004464B0"/>
    <w:pPr>
      <w:spacing w:after="120"/>
      <w:jc w:val="both"/>
    </w:pPr>
    <w:rPr>
      <w:rFonts w:ascii="Calibri" w:eastAsia="Times New Roman" w:hAnsi="Calibri" w:cs="Times New Roman"/>
      <w:i/>
      <w:sz w:val="22"/>
      <w:szCs w:val="22"/>
      <w:lang w:val="en-GB" w:eastAsia="en-GB"/>
    </w:rPr>
  </w:style>
  <w:style w:type="character" w:customStyle="1" w:styleId="Textoindependiente3Car">
    <w:name w:val="Texto independiente 3 Car"/>
    <w:basedOn w:val="Fuentedeprrafopredeter"/>
    <w:link w:val="Textoindependiente3"/>
    <w:uiPriority w:val="99"/>
    <w:rsid w:val="004464B0"/>
    <w:rPr>
      <w:rFonts w:ascii="Calibri" w:eastAsia="Times New Roman" w:hAnsi="Calibri" w:cs="Times New Roman"/>
      <w:i/>
      <w:sz w:val="22"/>
      <w:szCs w:val="22"/>
      <w:lang w:val="en-GB" w:eastAsia="en-GB"/>
    </w:rPr>
  </w:style>
  <w:style w:type="character" w:customStyle="1" w:styleId="Ttulo6Car">
    <w:name w:val="Título 6 Car"/>
    <w:basedOn w:val="Fuentedeprrafopredeter"/>
    <w:link w:val="Ttulo6"/>
    <w:uiPriority w:val="9"/>
    <w:rsid w:val="00EA3F9D"/>
    <w:rPr>
      <w:rFonts w:ascii="Calibri" w:eastAsia="Times New Roman" w:hAnsi="Calibri" w:cs="Calibri"/>
      <w:b/>
      <w:bCs/>
      <w:color w:val="FFFFFF"/>
      <w:sz w:val="22"/>
      <w:szCs w:val="22"/>
      <w:lang w:val="en-GB" w:eastAsia="en-US"/>
    </w:rPr>
  </w:style>
  <w:style w:type="character" w:customStyle="1" w:styleId="ts-alignment-element">
    <w:name w:val="ts-alignment-element"/>
    <w:basedOn w:val="Fuentedeprrafopredeter"/>
    <w:rsid w:val="005F05E5"/>
  </w:style>
  <w:style w:type="character" w:customStyle="1" w:styleId="ts-alignment-element-highlighted">
    <w:name w:val="ts-alignment-element-highlighted"/>
    <w:basedOn w:val="Fuentedeprrafopredeter"/>
    <w:rsid w:val="005F05E5"/>
  </w:style>
  <w:style w:type="character" w:customStyle="1" w:styleId="Ttulo2Car">
    <w:name w:val="Título 2 Car"/>
    <w:basedOn w:val="Fuentedeprrafopredeter"/>
    <w:link w:val="Ttulo2"/>
    <w:uiPriority w:val="9"/>
    <w:rsid w:val="001C04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9564">
      <w:bodyDiv w:val="1"/>
      <w:marLeft w:val="0"/>
      <w:marRight w:val="0"/>
      <w:marTop w:val="0"/>
      <w:marBottom w:val="0"/>
      <w:divBdr>
        <w:top w:val="none" w:sz="0" w:space="0" w:color="auto"/>
        <w:left w:val="none" w:sz="0" w:space="0" w:color="auto"/>
        <w:bottom w:val="none" w:sz="0" w:space="0" w:color="auto"/>
        <w:right w:val="none" w:sz="0" w:space="0" w:color="auto"/>
      </w:divBdr>
    </w:div>
    <w:div w:id="169612250">
      <w:bodyDiv w:val="1"/>
      <w:marLeft w:val="0"/>
      <w:marRight w:val="0"/>
      <w:marTop w:val="0"/>
      <w:marBottom w:val="0"/>
      <w:divBdr>
        <w:top w:val="none" w:sz="0" w:space="0" w:color="auto"/>
        <w:left w:val="none" w:sz="0" w:space="0" w:color="auto"/>
        <w:bottom w:val="none" w:sz="0" w:space="0" w:color="auto"/>
        <w:right w:val="none" w:sz="0" w:space="0" w:color="auto"/>
      </w:divBdr>
    </w:div>
    <w:div w:id="488401248">
      <w:bodyDiv w:val="1"/>
      <w:marLeft w:val="0"/>
      <w:marRight w:val="0"/>
      <w:marTop w:val="0"/>
      <w:marBottom w:val="0"/>
      <w:divBdr>
        <w:top w:val="none" w:sz="0" w:space="0" w:color="auto"/>
        <w:left w:val="none" w:sz="0" w:space="0" w:color="auto"/>
        <w:bottom w:val="none" w:sz="0" w:space="0" w:color="auto"/>
        <w:right w:val="none" w:sz="0" w:space="0" w:color="auto"/>
      </w:divBdr>
    </w:div>
    <w:div w:id="709646459">
      <w:bodyDiv w:val="1"/>
      <w:marLeft w:val="0"/>
      <w:marRight w:val="0"/>
      <w:marTop w:val="0"/>
      <w:marBottom w:val="0"/>
      <w:divBdr>
        <w:top w:val="none" w:sz="0" w:space="0" w:color="auto"/>
        <w:left w:val="none" w:sz="0" w:space="0" w:color="auto"/>
        <w:bottom w:val="none" w:sz="0" w:space="0" w:color="auto"/>
        <w:right w:val="none" w:sz="0" w:space="0" w:color="auto"/>
      </w:divBdr>
      <w:divsChild>
        <w:div w:id="1019547350">
          <w:marLeft w:val="0"/>
          <w:marRight w:val="0"/>
          <w:marTop w:val="0"/>
          <w:marBottom w:val="0"/>
          <w:divBdr>
            <w:top w:val="none" w:sz="0" w:space="0" w:color="auto"/>
            <w:left w:val="none" w:sz="0" w:space="0" w:color="auto"/>
            <w:bottom w:val="none" w:sz="0" w:space="0" w:color="auto"/>
            <w:right w:val="none" w:sz="0" w:space="0" w:color="auto"/>
          </w:divBdr>
          <w:divsChild>
            <w:div w:id="1012537801">
              <w:marLeft w:val="0"/>
              <w:marRight w:val="0"/>
              <w:marTop w:val="0"/>
              <w:marBottom w:val="0"/>
              <w:divBdr>
                <w:top w:val="none" w:sz="0" w:space="0" w:color="auto"/>
                <w:left w:val="none" w:sz="0" w:space="0" w:color="auto"/>
                <w:bottom w:val="none" w:sz="0" w:space="0" w:color="auto"/>
                <w:right w:val="none" w:sz="0" w:space="0" w:color="auto"/>
              </w:divBdr>
              <w:divsChild>
                <w:div w:id="1875842811">
                  <w:marLeft w:val="0"/>
                  <w:marRight w:val="0"/>
                  <w:marTop w:val="0"/>
                  <w:marBottom w:val="0"/>
                  <w:divBdr>
                    <w:top w:val="none" w:sz="0" w:space="0" w:color="auto"/>
                    <w:left w:val="none" w:sz="0" w:space="0" w:color="auto"/>
                    <w:bottom w:val="none" w:sz="0" w:space="0" w:color="auto"/>
                    <w:right w:val="none" w:sz="0" w:space="0" w:color="auto"/>
                  </w:divBdr>
                  <w:divsChild>
                    <w:div w:id="1735272327">
                      <w:marLeft w:val="0"/>
                      <w:marRight w:val="0"/>
                      <w:marTop w:val="0"/>
                      <w:marBottom w:val="0"/>
                      <w:divBdr>
                        <w:top w:val="none" w:sz="0" w:space="0" w:color="auto"/>
                        <w:left w:val="none" w:sz="0" w:space="0" w:color="auto"/>
                        <w:bottom w:val="none" w:sz="0" w:space="0" w:color="auto"/>
                        <w:right w:val="none" w:sz="0" w:space="0" w:color="auto"/>
                      </w:divBdr>
                      <w:divsChild>
                        <w:div w:id="643005705">
                          <w:marLeft w:val="0"/>
                          <w:marRight w:val="0"/>
                          <w:marTop w:val="0"/>
                          <w:marBottom w:val="0"/>
                          <w:divBdr>
                            <w:top w:val="none" w:sz="0" w:space="0" w:color="auto"/>
                            <w:left w:val="none" w:sz="0" w:space="0" w:color="auto"/>
                            <w:bottom w:val="none" w:sz="0" w:space="0" w:color="auto"/>
                            <w:right w:val="none" w:sz="0" w:space="0" w:color="auto"/>
                          </w:divBdr>
                          <w:divsChild>
                            <w:div w:id="2071225495">
                              <w:marLeft w:val="0"/>
                              <w:marRight w:val="0"/>
                              <w:marTop w:val="0"/>
                              <w:marBottom w:val="0"/>
                              <w:divBdr>
                                <w:top w:val="none" w:sz="0" w:space="0" w:color="auto"/>
                                <w:left w:val="none" w:sz="0" w:space="0" w:color="auto"/>
                                <w:bottom w:val="none" w:sz="0" w:space="0" w:color="auto"/>
                                <w:right w:val="none" w:sz="0" w:space="0" w:color="auto"/>
                              </w:divBdr>
                              <w:divsChild>
                                <w:div w:id="436217678">
                                  <w:marLeft w:val="0"/>
                                  <w:marRight w:val="0"/>
                                  <w:marTop w:val="0"/>
                                  <w:marBottom w:val="0"/>
                                  <w:divBdr>
                                    <w:top w:val="none" w:sz="0" w:space="0" w:color="auto"/>
                                    <w:left w:val="none" w:sz="0" w:space="0" w:color="auto"/>
                                    <w:bottom w:val="none" w:sz="0" w:space="0" w:color="auto"/>
                                    <w:right w:val="none" w:sz="0" w:space="0" w:color="auto"/>
                                  </w:divBdr>
                                  <w:divsChild>
                                    <w:div w:id="599918927">
                                      <w:marLeft w:val="0"/>
                                      <w:marRight w:val="0"/>
                                      <w:marTop w:val="0"/>
                                      <w:marBottom w:val="0"/>
                                      <w:divBdr>
                                        <w:top w:val="none" w:sz="0" w:space="0" w:color="auto"/>
                                        <w:left w:val="none" w:sz="0" w:space="0" w:color="auto"/>
                                        <w:bottom w:val="none" w:sz="0" w:space="0" w:color="auto"/>
                                        <w:right w:val="none" w:sz="0" w:space="0" w:color="auto"/>
                                      </w:divBdr>
                                      <w:divsChild>
                                        <w:div w:id="491994674">
                                          <w:marLeft w:val="0"/>
                                          <w:marRight w:val="0"/>
                                          <w:marTop w:val="0"/>
                                          <w:marBottom w:val="0"/>
                                          <w:divBdr>
                                            <w:top w:val="none" w:sz="0" w:space="0" w:color="auto"/>
                                            <w:left w:val="none" w:sz="0" w:space="0" w:color="auto"/>
                                            <w:bottom w:val="none" w:sz="0" w:space="0" w:color="auto"/>
                                            <w:right w:val="none" w:sz="0" w:space="0" w:color="auto"/>
                                          </w:divBdr>
                                          <w:divsChild>
                                            <w:div w:id="1130630646">
                                              <w:marLeft w:val="0"/>
                                              <w:marRight w:val="0"/>
                                              <w:marTop w:val="0"/>
                                              <w:marBottom w:val="0"/>
                                              <w:divBdr>
                                                <w:top w:val="none" w:sz="0" w:space="0" w:color="auto"/>
                                                <w:left w:val="none" w:sz="0" w:space="0" w:color="auto"/>
                                                <w:bottom w:val="none" w:sz="0" w:space="0" w:color="auto"/>
                                                <w:right w:val="none" w:sz="0" w:space="0" w:color="auto"/>
                                              </w:divBdr>
                                              <w:divsChild>
                                                <w:div w:id="1327705243">
                                                  <w:marLeft w:val="0"/>
                                                  <w:marRight w:val="0"/>
                                                  <w:marTop w:val="0"/>
                                                  <w:marBottom w:val="0"/>
                                                  <w:divBdr>
                                                    <w:top w:val="none" w:sz="0" w:space="0" w:color="auto"/>
                                                    <w:left w:val="none" w:sz="0" w:space="0" w:color="auto"/>
                                                    <w:bottom w:val="none" w:sz="0" w:space="0" w:color="auto"/>
                                                    <w:right w:val="none" w:sz="0" w:space="0" w:color="auto"/>
                                                  </w:divBdr>
                                                  <w:divsChild>
                                                    <w:div w:id="716243273">
                                                      <w:marLeft w:val="0"/>
                                                      <w:marRight w:val="0"/>
                                                      <w:marTop w:val="0"/>
                                                      <w:marBottom w:val="0"/>
                                                      <w:divBdr>
                                                        <w:top w:val="none" w:sz="0" w:space="0" w:color="auto"/>
                                                        <w:left w:val="none" w:sz="0" w:space="0" w:color="auto"/>
                                                        <w:bottom w:val="none" w:sz="0" w:space="0" w:color="auto"/>
                                                        <w:right w:val="none" w:sz="0" w:space="0" w:color="auto"/>
                                                      </w:divBdr>
                                                      <w:divsChild>
                                                        <w:div w:id="1682317989">
                                                          <w:marLeft w:val="0"/>
                                                          <w:marRight w:val="0"/>
                                                          <w:marTop w:val="0"/>
                                                          <w:marBottom w:val="0"/>
                                                          <w:divBdr>
                                                            <w:top w:val="none" w:sz="0" w:space="0" w:color="auto"/>
                                                            <w:left w:val="none" w:sz="0" w:space="0" w:color="auto"/>
                                                            <w:bottom w:val="none" w:sz="0" w:space="0" w:color="auto"/>
                                                            <w:right w:val="none" w:sz="0" w:space="0" w:color="auto"/>
                                                          </w:divBdr>
                                                          <w:divsChild>
                                                            <w:div w:id="717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250733">
      <w:bodyDiv w:val="1"/>
      <w:marLeft w:val="0"/>
      <w:marRight w:val="0"/>
      <w:marTop w:val="0"/>
      <w:marBottom w:val="0"/>
      <w:divBdr>
        <w:top w:val="none" w:sz="0" w:space="0" w:color="auto"/>
        <w:left w:val="none" w:sz="0" w:space="0" w:color="auto"/>
        <w:bottom w:val="none" w:sz="0" w:space="0" w:color="auto"/>
        <w:right w:val="none" w:sz="0" w:space="0" w:color="auto"/>
      </w:divBdr>
    </w:div>
    <w:div w:id="953904179">
      <w:bodyDiv w:val="1"/>
      <w:marLeft w:val="0"/>
      <w:marRight w:val="0"/>
      <w:marTop w:val="0"/>
      <w:marBottom w:val="0"/>
      <w:divBdr>
        <w:top w:val="none" w:sz="0" w:space="0" w:color="auto"/>
        <w:left w:val="none" w:sz="0" w:space="0" w:color="auto"/>
        <w:bottom w:val="none" w:sz="0" w:space="0" w:color="auto"/>
        <w:right w:val="none" w:sz="0" w:space="0" w:color="auto"/>
      </w:divBdr>
    </w:div>
    <w:div w:id="958147780">
      <w:bodyDiv w:val="1"/>
      <w:marLeft w:val="0"/>
      <w:marRight w:val="0"/>
      <w:marTop w:val="0"/>
      <w:marBottom w:val="0"/>
      <w:divBdr>
        <w:top w:val="none" w:sz="0" w:space="0" w:color="auto"/>
        <w:left w:val="none" w:sz="0" w:space="0" w:color="auto"/>
        <w:bottom w:val="none" w:sz="0" w:space="0" w:color="auto"/>
        <w:right w:val="none" w:sz="0" w:space="0" w:color="auto"/>
      </w:divBdr>
    </w:div>
    <w:div w:id="1307903327">
      <w:bodyDiv w:val="1"/>
      <w:marLeft w:val="0"/>
      <w:marRight w:val="0"/>
      <w:marTop w:val="0"/>
      <w:marBottom w:val="0"/>
      <w:divBdr>
        <w:top w:val="none" w:sz="0" w:space="0" w:color="auto"/>
        <w:left w:val="none" w:sz="0" w:space="0" w:color="auto"/>
        <w:bottom w:val="none" w:sz="0" w:space="0" w:color="auto"/>
        <w:right w:val="none" w:sz="0" w:space="0" w:color="auto"/>
      </w:divBdr>
    </w:div>
    <w:div w:id="1317802285">
      <w:bodyDiv w:val="1"/>
      <w:marLeft w:val="0"/>
      <w:marRight w:val="0"/>
      <w:marTop w:val="0"/>
      <w:marBottom w:val="0"/>
      <w:divBdr>
        <w:top w:val="none" w:sz="0" w:space="0" w:color="auto"/>
        <w:left w:val="none" w:sz="0" w:space="0" w:color="auto"/>
        <w:bottom w:val="none" w:sz="0" w:space="0" w:color="auto"/>
        <w:right w:val="none" w:sz="0" w:space="0" w:color="auto"/>
      </w:divBdr>
      <w:divsChild>
        <w:div w:id="653802329">
          <w:marLeft w:val="0"/>
          <w:marRight w:val="0"/>
          <w:marTop w:val="0"/>
          <w:marBottom w:val="0"/>
          <w:divBdr>
            <w:top w:val="none" w:sz="0" w:space="0" w:color="auto"/>
            <w:left w:val="none" w:sz="0" w:space="0" w:color="auto"/>
            <w:bottom w:val="none" w:sz="0" w:space="0" w:color="auto"/>
            <w:right w:val="none" w:sz="0" w:space="0" w:color="auto"/>
          </w:divBdr>
          <w:divsChild>
            <w:div w:id="1055859098">
              <w:marLeft w:val="0"/>
              <w:marRight w:val="0"/>
              <w:marTop w:val="0"/>
              <w:marBottom w:val="0"/>
              <w:divBdr>
                <w:top w:val="none" w:sz="0" w:space="0" w:color="auto"/>
                <w:left w:val="none" w:sz="0" w:space="0" w:color="auto"/>
                <w:bottom w:val="none" w:sz="0" w:space="0" w:color="auto"/>
                <w:right w:val="none" w:sz="0" w:space="0" w:color="auto"/>
              </w:divBdr>
              <w:divsChild>
                <w:div w:id="1269432678">
                  <w:marLeft w:val="0"/>
                  <w:marRight w:val="0"/>
                  <w:marTop w:val="0"/>
                  <w:marBottom w:val="0"/>
                  <w:divBdr>
                    <w:top w:val="none" w:sz="0" w:space="0" w:color="auto"/>
                    <w:left w:val="none" w:sz="0" w:space="0" w:color="auto"/>
                    <w:bottom w:val="none" w:sz="0" w:space="0" w:color="auto"/>
                    <w:right w:val="none" w:sz="0" w:space="0" w:color="auto"/>
                  </w:divBdr>
                  <w:divsChild>
                    <w:div w:id="2044136320">
                      <w:marLeft w:val="0"/>
                      <w:marRight w:val="0"/>
                      <w:marTop w:val="0"/>
                      <w:marBottom w:val="0"/>
                      <w:divBdr>
                        <w:top w:val="none" w:sz="0" w:space="0" w:color="auto"/>
                        <w:left w:val="none" w:sz="0" w:space="0" w:color="auto"/>
                        <w:bottom w:val="none" w:sz="0" w:space="0" w:color="auto"/>
                        <w:right w:val="none" w:sz="0" w:space="0" w:color="auto"/>
                      </w:divBdr>
                      <w:divsChild>
                        <w:div w:id="1655644002">
                          <w:marLeft w:val="0"/>
                          <w:marRight w:val="0"/>
                          <w:marTop w:val="0"/>
                          <w:marBottom w:val="0"/>
                          <w:divBdr>
                            <w:top w:val="none" w:sz="0" w:space="0" w:color="auto"/>
                            <w:left w:val="none" w:sz="0" w:space="0" w:color="auto"/>
                            <w:bottom w:val="none" w:sz="0" w:space="0" w:color="auto"/>
                            <w:right w:val="none" w:sz="0" w:space="0" w:color="auto"/>
                          </w:divBdr>
                          <w:divsChild>
                            <w:div w:id="1240943771">
                              <w:marLeft w:val="0"/>
                              <w:marRight w:val="0"/>
                              <w:marTop w:val="0"/>
                              <w:marBottom w:val="0"/>
                              <w:divBdr>
                                <w:top w:val="none" w:sz="0" w:space="0" w:color="auto"/>
                                <w:left w:val="none" w:sz="0" w:space="0" w:color="auto"/>
                                <w:bottom w:val="none" w:sz="0" w:space="0" w:color="auto"/>
                                <w:right w:val="none" w:sz="0" w:space="0" w:color="auto"/>
                              </w:divBdr>
                              <w:divsChild>
                                <w:div w:id="478157851">
                                  <w:marLeft w:val="0"/>
                                  <w:marRight w:val="0"/>
                                  <w:marTop w:val="0"/>
                                  <w:marBottom w:val="0"/>
                                  <w:divBdr>
                                    <w:top w:val="none" w:sz="0" w:space="0" w:color="auto"/>
                                    <w:left w:val="none" w:sz="0" w:space="0" w:color="auto"/>
                                    <w:bottom w:val="none" w:sz="0" w:space="0" w:color="auto"/>
                                    <w:right w:val="none" w:sz="0" w:space="0" w:color="auto"/>
                                  </w:divBdr>
                                  <w:divsChild>
                                    <w:div w:id="2104647040">
                                      <w:marLeft w:val="0"/>
                                      <w:marRight w:val="0"/>
                                      <w:marTop w:val="0"/>
                                      <w:marBottom w:val="0"/>
                                      <w:divBdr>
                                        <w:top w:val="none" w:sz="0" w:space="0" w:color="auto"/>
                                        <w:left w:val="none" w:sz="0" w:space="0" w:color="auto"/>
                                        <w:bottom w:val="none" w:sz="0" w:space="0" w:color="auto"/>
                                        <w:right w:val="none" w:sz="0" w:space="0" w:color="auto"/>
                                      </w:divBdr>
                                      <w:divsChild>
                                        <w:div w:id="1911385889">
                                          <w:marLeft w:val="0"/>
                                          <w:marRight w:val="0"/>
                                          <w:marTop w:val="0"/>
                                          <w:marBottom w:val="0"/>
                                          <w:divBdr>
                                            <w:top w:val="none" w:sz="0" w:space="0" w:color="auto"/>
                                            <w:left w:val="none" w:sz="0" w:space="0" w:color="auto"/>
                                            <w:bottom w:val="none" w:sz="0" w:space="0" w:color="auto"/>
                                            <w:right w:val="none" w:sz="0" w:space="0" w:color="auto"/>
                                          </w:divBdr>
                                          <w:divsChild>
                                            <w:div w:id="1617449806">
                                              <w:marLeft w:val="0"/>
                                              <w:marRight w:val="0"/>
                                              <w:marTop w:val="0"/>
                                              <w:marBottom w:val="0"/>
                                              <w:divBdr>
                                                <w:top w:val="none" w:sz="0" w:space="0" w:color="auto"/>
                                                <w:left w:val="none" w:sz="0" w:space="0" w:color="auto"/>
                                                <w:bottom w:val="none" w:sz="0" w:space="0" w:color="auto"/>
                                                <w:right w:val="none" w:sz="0" w:space="0" w:color="auto"/>
                                              </w:divBdr>
                                              <w:divsChild>
                                                <w:div w:id="254633129">
                                                  <w:marLeft w:val="0"/>
                                                  <w:marRight w:val="0"/>
                                                  <w:marTop w:val="0"/>
                                                  <w:marBottom w:val="0"/>
                                                  <w:divBdr>
                                                    <w:top w:val="none" w:sz="0" w:space="0" w:color="auto"/>
                                                    <w:left w:val="none" w:sz="0" w:space="0" w:color="auto"/>
                                                    <w:bottom w:val="none" w:sz="0" w:space="0" w:color="auto"/>
                                                    <w:right w:val="none" w:sz="0" w:space="0" w:color="auto"/>
                                                  </w:divBdr>
                                                  <w:divsChild>
                                                    <w:div w:id="2139956697">
                                                      <w:marLeft w:val="0"/>
                                                      <w:marRight w:val="0"/>
                                                      <w:marTop w:val="0"/>
                                                      <w:marBottom w:val="0"/>
                                                      <w:divBdr>
                                                        <w:top w:val="none" w:sz="0" w:space="0" w:color="auto"/>
                                                        <w:left w:val="none" w:sz="0" w:space="0" w:color="auto"/>
                                                        <w:bottom w:val="none" w:sz="0" w:space="0" w:color="auto"/>
                                                        <w:right w:val="none" w:sz="0" w:space="0" w:color="auto"/>
                                                      </w:divBdr>
                                                      <w:divsChild>
                                                        <w:div w:id="1586114787">
                                                          <w:marLeft w:val="0"/>
                                                          <w:marRight w:val="0"/>
                                                          <w:marTop w:val="0"/>
                                                          <w:marBottom w:val="0"/>
                                                          <w:divBdr>
                                                            <w:top w:val="none" w:sz="0" w:space="0" w:color="auto"/>
                                                            <w:left w:val="none" w:sz="0" w:space="0" w:color="auto"/>
                                                            <w:bottom w:val="none" w:sz="0" w:space="0" w:color="auto"/>
                                                            <w:right w:val="none" w:sz="0" w:space="0" w:color="auto"/>
                                                          </w:divBdr>
                                                          <w:divsChild>
                                                            <w:div w:id="9155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192772">
      <w:bodyDiv w:val="1"/>
      <w:marLeft w:val="0"/>
      <w:marRight w:val="0"/>
      <w:marTop w:val="0"/>
      <w:marBottom w:val="0"/>
      <w:divBdr>
        <w:top w:val="none" w:sz="0" w:space="0" w:color="auto"/>
        <w:left w:val="none" w:sz="0" w:space="0" w:color="auto"/>
        <w:bottom w:val="none" w:sz="0" w:space="0" w:color="auto"/>
        <w:right w:val="none" w:sz="0" w:space="0" w:color="auto"/>
      </w:divBdr>
    </w:div>
    <w:div w:id="1572812461">
      <w:bodyDiv w:val="1"/>
      <w:marLeft w:val="0"/>
      <w:marRight w:val="0"/>
      <w:marTop w:val="0"/>
      <w:marBottom w:val="0"/>
      <w:divBdr>
        <w:top w:val="none" w:sz="0" w:space="0" w:color="auto"/>
        <w:left w:val="none" w:sz="0" w:space="0" w:color="auto"/>
        <w:bottom w:val="none" w:sz="0" w:space="0" w:color="auto"/>
        <w:right w:val="none" w:sz="0" w:space="0" w:color="auto"/>
      </w:divBdr>
    </w:div>
    <w:div w:id="1725134622">
      <w:bodyDiv w:val="1"/>
      <w:marLeft w:val="0"/>
      <w:marRight w:val="0"/>
      <w:marTop w:val="0"/>
      <w:marBottom w:val="0"/>
      <w:divBdr>
        <w:top w:val="none" w:sz="0" w:space="0" w:color="auto"/>
        <w:left w:val="none" w:sz="0" w:space="0" w:color="auto"/>
        <w:bottom w:val="none" w:sz="0" w:space="0" w:color="auto"/>
        <w:right w:val="none" w:sz="0" w:space="0" w:color="auto"/>
      </w:divBdr>
    </w:div>
    <w:div w:id="1796288615">
      <w:bodyDiv w:val="1"/>
      <w:marLeft w:val="0"/>
      <w:marRight w:val="0"/>
      <w:marTop w:val="0"/>
      <w:marBottom w:val="0"/>
      <w:divBdr>
        <w:top w:val="none" w:sz="0" w:space="0" w:color="auto"/>
        <w:left w:val="none" w:sz="0" w:space="0" w:color="auto"/>
        <w:bottom w:val="none" w:sz="0" w:space="0" w:color="auto"/>
        <w:right w:val="none" w:sz="0" w:space="0" w:color="auto"/>
      </w:divBdr>
    </w:div>
    <w:div w:id="186440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8B9EF95BD6EE4188FBD660E12A611C"/>
        <w:category>
          <w:name w:val="General"/>
          <w:gallery w:val="placeholder"/>
        </w:category>
        <w:types>
          <w:type w:val="bbPlcHdr"/>
        </w:types>
        <w:behaviors>
          <w:behavior w:val="content"/>
        </w:behaviors>
        <w:guid w:val="{D3D43548-9908-6C47-9B21-8479D2E7F773}"/>
      </w:docPartPr>
      <w:docPartBody>
        <w:p w:rsidR="003012F1" w:rsidRDefault="002C3654" w:rsidP="002C3654">
          <w:pPr>
            <w:pStyle w:val="DC8B9EF95BD6EE4188FBD660E12A611C"/>
          </w:pPr>
          <w:r>
            <w:rPr>
              <w:lang w:val="es-ES"/>
            </w:rPr>
            <w:t>[Escriba texto]</w:t>
          </w:r>
        </w:p>
      </w:docPartBody>
    </w:docPart>
    <w:docPart>
      <w:docPartPr>
        <w:name w:val="D97AD44C4EC8E6458132BE32CACE2231"/>
        <w:category>
          <w:name w:val="General"/>
          <w:gallery w:val="placeholder"/>
        </w:category>
        <w:types>
          <w:type w:val="bbPlcHdr"/>
        </w:types>
        <w:behaviors>
          <w:behavior w:val="content"/>
        </w:behaviors>
        <w:guid w:val="{8DE9C352-3063-FA4F-83E8-00E5B2AC8EC3}"/>
      </w:docPartPr>
      <w:docPartBody>
        <w:p w:rsidR="003012F1" w:rsidRDefault="002C3654" w:rsidP="002C3654">
          <w:pPr>
            <w:pStyle w:val="D97AD44C4EC8E6458132BE32CACE2231"/>
          </w:pPr>
          <w:r>
            <w:rPr>
              <w:lang w:val="es-ES"/>
            </w:rPr>
            <w:t>[Escriba texto]</w:t>
          </w:r>
        </w:p>
      </w:docPartBody>
    </w:docPart>
    <w:docPart>
      <w:docPartPr>
        <w:name w:val="E3693006B084AC499F211AC1186E7C2E"/>
        <w:category>
          <w:name w:val="General"/>
          <w:gallery w:val="placeholder"/>
        </w:category>
        <w:types>
          <w:type w:val="bbPlcHdr"/>
        </w:types>
        <w:behaviors>
          <w:behavior w:val="content"/>
        </w:behaviors>
        <w:guid w:val="{6A117259-27E9-ED48-90DD-8483F6804802}"/>
      </w:docPartPr>
      <w:docPartBody>
        <w:p w:rsidR="003012F1" w:rsidRDefault="002C3654" w:rsidP="002C3654">
          <w:pPr>
            <w:pStyle w:val="E3693006B084AC499F211AC1186E7C2E"/>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654"/>
    <w:rsid w:val="0003080E"/>
    <w:rsid w:val="00080C62"/>
    <w:rsid w:val="0009328B"/>
    <w:rsid w:val="000B3C76"/>
    <w:rsid w:val="000D2291"/>
    <w:rsid w:val="0012637F"/>
    <w:rsid w:val="00135D42"/>
    <w:rsid w:val="00152B92"/>
    <w:rsid w:val="00173B28"/>
    <w:rsid w:val="001A1975"/>
    <w:rsid w:val="00227B09"/>
    <w:rsid w:val="00284AF7"/>
    <w:rsid w:val="002C3654"/>
    <w:rsid w:val="003012F1"/>
    <w:rsid w:val="00352F7A"/>
    <w:rsid w:val="003D1684"/>
    <w:rsid w:val="003D1694"/>
    <w:rsid w:val="00464333"/>
    <w:rsid w:val="00484716"/>
    <w:rsid w:val="00493A27"/>
    <w:rsid w:val="004F6F4E"/>
    <w:rsid w:val="00563036"/>
    <w:rsid w:val="00596528"/>
    <w:rsid w:val="005F1AB0"/>
    <w:rsid w:val="006049FF"/>
    <w:rsid w:val="0061682A"/>
    <w:rsid w:val="00661C81"/>
    <w:rsid w:val="0066353F"/>
    <w:rsid w:val="006C30EB"/>
    <w:rsid w:val="006E0339"/>
    <w:rsid w:val="006F1FA2"/>
    <w:rsid w:val="00707AC9"/>
    <w:rsid w:val="00716443"/>
    <w:rsid w:val="00763041"/>
    <w:rsid w:val="00771208"/>
    <w:rsid w:val="007A74BD"/>
    <w:rsid w:val="00817138"/>
    <w:rsid w:val="008246DC"/>
    <w:rsid w:val="00852E2E"/>
    <w:rsid w:val="0088272B"/>
    <w:rsid w:val="0097259F"/>
    <w:rsid w:val="00976A74"/>
    <w:rsid w:val="009A598A"/>
    <w:rsid w:val="009C3FE5"/>
    <w:rsid w:val="00A26B9C"/>
    <w:rsid w:val="00A84D4F"/>
    <w:rsid w:val="00B11C18"/>
    <w:rsid w:val="00BA76EE"/>
    <w:rsid w:val="00BD70C3"/>
    <w:rsid w:val="00BE3EDA"/>
    <w:rsid w:val="00C44BA2"/>
    <w:rsid w:val="00C729CB"/>
    <w:rsid w:val="00C97E02"/>
    <w:rsid w:val="00D019C4"/>
    <w:rsid w:val="00D2429C"/>
    <w:rsid w:val="00D30B3E"/>
    <w:rsid w:val="00D57753"/>
    <w:rsid w:val="00DE3671"/>
    <w:rsid w:val="00E10149"/>
    <w:rsid w:val="00E211F5"/>
    <w:rsid w:val="00E42E8E"/>
    <w:rsid w:val="00E96D40"/>
    <w:rsid w:val="00E97410"/>
    <w:rsid w:val="00EF57D1"/>
    <w:rsid w:val="00F11731"/>
    <w:rsid w:val="00F402ED"/>
    <w:rsid w:val="00F42C4D"/>
    <w:rsid w:val="00F65D66"/>
    <w:rsid w:val="00FA5A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C8B9EF95BD6EE4188FBD660E12A611C">
    <w:name w:val="DC8B9EF95BD6EE4188FBD660E12A611C"/>
    <w:rsid w:val="002C3654"/>
  </w:style>
  <w:style w:type="paragraph" w:customStyle="1" w:styleId="D97AD44C4EC8E6458132BE32CACE2231">
    <w:name w:val="D97AD44C4EC8E6458132BE32CACE2231"/>
    <w:rsid w:val="002C3654"/>
  </w:style>
  <w:style w:type="paragraph" w:customStyle="1" w:styleId="E3693006B084AC499F211AC1186E7C2E">
    <w:name w:val="E3693006B084AC499F211AC1186E7C2E"/>
    <w:rsid w:val="002C3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E92F-7819-45C3-810D-980D5B63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Procorp</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Seminario</dc:creator>
  <cp:lastModifiedBy>Carolina Pica</cp:lastModifiedBy>
  <cp:revision>2</cp:revision>
  <cp:lastPrinted>2023-04-19T12:54:00Z</cp:lastPrinted>
  <dcterms:created xsi:type="dcterms:W3CDTF">2024-10-15T18:28:00Z</dcterms:created>
  <dcterms:modified xsi:type="dcterms:W3CDTF">2024-10-15T18:28:00Z</dcterms:modified>
</cp:coreProperties>
</file>